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9C" w:rsidRDefault="00E15F9C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E15F9C" w:rsidRDefault="003472CC" w:rsidP="003472CC">
      <w:pPr>
        <w:pStyle w:val="af6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ПРОЕКТ </w:t>
      </w:r>
    </w:p>
    <w:p w:rsidR="003472CC" w:rsidRDefault="003472CC" w:rsidP="003472CC">
      <w:pPr>
        <w:pStyle w:val="af6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E15F9C" w:rsidRDefault="003472CC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2432A9">
        <w:rPr>
          <w:rFonts w:ascii="Tinos" w:eastAsia="Tinos" w:hAnsi="Tinos" w:cs="Tinos"/>
          <w:b/>
          <w:color w:val="000000"/>
          <w:sz w:val="28"/>
        </w:rPr>
        <w:t xml:space="preserve">дминистративный регламент предоставления муниципальной услуги </w:t>
      </w:r>
      <w:bookmarkStart w:id="0" w:name="sub_2000"/>
      <w:r w:rsidR="002432A9"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0"/>
    <w:p w:rsidR="00E15F9C" w:rsidRDefault="00E15F9C">
      <w:pPr>
        <w:jc w:val="center"/>
        <w:rPr>
          <w:rFonts w:ascii="Tinos" w:eastAsia="Tinos" w:hAnsi="Tinos" w:cs="Tinos"/>
          <w:b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E15F9C" w:rsidRDefault="00E15F9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E15F9C" w:rsidRDefault="00E15F9C">
      <w:pPr>
        <w:pStyle w:val="af6"/>
        <w:outlineLvl w:val="0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</w:t>
      </w:r>
      <w:r>
        <w:rPr>
          <w:rFonts w:ascii="Tinos" w:eastAsia="Tinos" w:hAnsi="Tinos" w:cs="Tinos"/>
          <w:color w:val="000000"/>
          <w:sz w:val="28"/>
        </w:rPr>
        <w:t>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_________________________________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</w:t>
      </w:r>
    </w:p>
    <w:p w:rsidR="00E15F9C" w:rsidRDefault="002432A9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E15F9C" w:rsidRDefault="00E15F9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E15F9C" w:rsidRDefault="00E15F9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E15F9C" w:rsidRDefault="002432A9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</w:t>
      </w:r>
      <w:r>
        <w:rPr>
          <w:rFonts w:ascii="Tinos" w:eastAsia="Tinos" w:hAnsi="Tinos" w:cs="Tinos"/>
          <w:color w:val="000000"/>
          <w:sz w:val="28"/>
        </w:rPr>
        <w:t>х в порядке, установленном законодательством Российской Федерации, полномочиями выступать от их имени.</w:t>
      </w:r>
    </w:p>
    <w:p w:rsidR="00E15F9C" w:rsidRDefault="00E15F9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</w:t>
      </w:r>
      <w:r>
        <w:rPr>
          <w:rFonts w:ascii="Tinos" w:eastAsia="Tinos" w:hAnsi="Tinos" w:cs="Tinos"/>
          <w:b/>
          <w:color w:val="000000"/>
          <w:sz w:val="28"/>
        </w:rPr>
        <w:t>е услуг и на Едином портале»</w:t>
      </w:r>
    </w:p>
    <w:p w:rsidR="00E15F9C" w:rsidRDefault="00E15F9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E15F9C" w:rsidRDefault="00E15F9C">
      <w:pPr>
        <w:pStyle w:val="af6"/>
        <w:rPr>
          <w:rFonts w:ascii="TimesNewRoman" w:eastAsia="TimesNewRoman" w:hAnsi="TimesNewRoman" w:cs="TimesNewRoman"/>
        </w:rPr>
      </w:pPr>
    </w:p>
    <w:p w:rsidR="00E15F9C" w:rsidRDefault="00E15F9C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E15F9C" w:rsidRDefault="00E15F9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E15F9C" w:rsidRDefault="00E15F9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3"/>
    <w:p w:rsidR="00E15F9C" w:rsidRDefault="00E15F9C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E15F9C" w:rsidRDefault="00E15F9C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E15F9C" w:rsidRDefault="002432A9">
      <w:pPr>
        <w:pStyle w:val="af6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предоставляется уполномоченным органом - _________________________________________________________________</w:t>
      </w:r>
    </w:p>
    <w:p w:rsidR="00E15F9C" w:rsidRDefault="002432A9">
      <w:pPr>
        <w:pStyle w:val="af6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(указать наименование органа местного самоуправления субъекта РФ,</w:t>
      </w:r>
    </w:p>
    <w:p w:rsidR="00E15F9C" w:rsidRDefault="002432A9">
      <w:pPr>
        <w:pStyle w:val="af6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предоставляющего муниципал</w:t>
      </w:r>
      <w:r>
        <w:rPr>
          <w:rFonts w:ascii="Tinos" w:eastAsia="Tinos" w:hAnsi="Tinos" w:cs="Tinos"/>
          <w:i/>
          <w:color w:val="000000"/>
        </w:rPr>
        <w:t>ьную услугу)</w:t>
      </w:r>
    </w:p>
    <w:p w:rsidR="00E15F9C" w:rsidRDefault="00E15F9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E15F9C" w:rsidRDefault="00E15F9C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</w:t>
      </w:r>
      <w:r>
        <w:rPr>
          <w:rFonts w:ascii="Tinos" w:eastAsia="Tinos" w:hAnsi="Tinos" w:cs="Tinos"/>
          <w:color w:val="000000"/>
          <w:sz w:val="28"/>
        </w:rPr>
        <w:t xml:space="preserve">лях населенных пунктов, в постоянное (бессрочное) пользование, результатом предоставления Услуги является: 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</w:t>
      </w:r>
      <w:r>
        <w:rPr>
          <w:rFonts w:ascii="Tinos" w:eastAsia="Tinos" w:hAnsi="Tinos" w:cs="Tinos"/>
          <w:color w:val="000000"/>
          <w:sz w:val="28"/>
        </w:rPr>
        <w:t xml:space="preserve"> 2, указанной в приложении к настоящему Административному регламенту);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</w:t>
      </w:r>
      <w:r>
        <w:rPr>
          <w:rFonts w:ascii="Tinos" w:eastAsia="Tinos" w:hAnsi="Tinos" w:cs="Tinos"/>
          <w:color w:val="000000"/>
          <w:sz w:val="28"/>
        </w:rPr>
        <w:t>о портала, путем направления на электронную почту, указанную заявителем  либо посредством почтовой связи.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2432A9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</w:t>
      </w:r>
      <w:r>
        <w:rPr>
          <w:rFonts w:ascii="Tinos" w:eastAsia="Tinos" w:hAnsi="Tinos" w:cs="Tinos"/>
          <w:color w:val="000000"/>
          <w:sz w:val="28"/>
        </w:rPr>
        <w:t>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E15F9C" w:rsidRDefault="00E15F9C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E15F9C" w:rsidRDefault="002432A9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</w:t>
      </w:r>
      <w:r>
        <w:rPr>
          <w:rFonts w:ascii="Tinos" w:eastAsia="Tinos" w:hAnsi="Tinos" w:cs="Tinos"/>
          <w:b/>
          <w:color w:val="000000"/>
          <w:sz w:val="28"/>
        </w:rPr>
        <w:t>я при предоставлении муниципальной услуги и способы ее взимания</w:t>
      </w:r>
    </w:p>
    <w:p w:rsidR="00E15F9C" w:rsidRDefault="00E15F9C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E15F9C" w:rsidRDefault="00E15F9C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E15F9C" w:rsidRDefault="00E15F9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10.  Максимальный срок ожидания в очереди при подаче запроса (заявления) и документ</w:t>
      </w:r>
      <w:r>
        <w:rPr>
          <w:rFonts w:ascii="Tinos" w:eastAsia="Tinos" w:hAnsi="Tinos" w:cs="Tinos"/>
          <w:color w:val="000000"/>
          <w:sz w:val="28"/>
        </w:rPr>
        <w:t>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</w:t>
      </w:r>
      <w:r>
        <w:rPr>
          <w:rFonts w:ascii="Tinos" w:eastAsia="Tinos" w:hAnsi="Tinos" w:cs="Tinos"/>
          <w:color w:val="000000"/>
          <w:sz w:val="28"/>
        </w:rPr>
        <w:t>, независимо от способа его подачи, составляет 1 рабочий день с даты его поступления.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</w:t>
      </w:r>
      <w:r>
        <w:rPr>
          <w:rFonts w:ascii="Tinos" w:eastAsia="Tinos" w:hAnsi="Tinos" w:cs="Tinos"/>
          <w:color w:val="000000"/>
          <w:sz w:val="28"/>
        </w:rPr>
        <w:t>первый рабочий день, следующий за днем его направления.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E15F9C" w:rsidRDefault="00E15F9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</w:t>
      </w:r>
      <w:r>
        <w:rPr>
          <w:rFonts w:ascii="Tinos" w:eastAsia="Tinos" w:hAnsi="Tinos" w:cs="Tinos"/>
          <w:color w:val="000000"/>
          <w:sz w:val="28"/>
        </w:rPr>
        <w:t>гана в сети «Интернет», а также на Едином портале.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E15F9C" w:rsidRDefault="00E15F9C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E15F9C" w:rsidRDefault="00E15F9C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</w:t>
      </w:r>
      <w:r>
        <w:rPr>
          <w:rFonts w:ascii="Tinos" w:eastAsia="Tinos" w:hAnsi="Tinos" w:cs="Tinos"/>
          <w:color w:val="000000"/>
          <w:sz w:val="28"/>
        </w:rPr>
        <w:t>язательными для предоставления Услуги, законодательством Российской Федерации не предусмотрены.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E15F9C" w:rsidRDefault="002432A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</w:t>
      </w:r>
      <w:r>
        <w:rPr>
          <w:rFonts w:ascii="Tinos" w:eastAsia="Tinos" w:hAnsi="Tinos" w:cs="Tinos"/>
          <w:color w:val="000000"/>
          <w:sz w:val="28"/>
        </w:rPr>
        <w:t xml:space="preserve">ормленных в </w:t>
      </w:r>
      <w:r>
        <w:rPr>
          <w:rFonts w:ascii="Tinos" w:eastAsia="Tinos" w:hAnsi="Tinos" w:cs="Tinos"/>
          <w:color w:val="000000"/>
          <w:sz w:val="28"/>
        </w:rPr>
        <w:lastRenderedPageBreak/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</w:t>
      </w:r>
      <w:r>
        <w:rPr>
          <w:rFonts w:ascii="Tinos" w:eastAsia="Tinos" w:hAnsi="Tinos" w:cs="Tinos"/>
          <w:color w:val="000000"/>
          <w:sz w:val="28"/>
        </w:rPr>
        <w:t>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</w:t>
      </w:r>
      <w:r>
        <w:rPr>
          <w:rFonts w:ascii="Tinos" w:eastAsia="Tinos" w:hAnsi="Tinos" w:cs="Tinos"/>
          <w:color w:val="000000"/>
          <w:sz w:val="28"/>
        </w:rPr>
        <w:t>вление о предоставлении Услуги и документы, необходимые для предоставления Услуги, могут быть поданы в МФЦ.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Предусмотрена возможность выдачи заявителю результата предоставления Услуги в МФЦ в случае подачи заявления в МФЦ, в том числе выдачи документов на </w:t>
      </w:r>
      <w:r>
        <w:rPr>
          <w:rFonts w:ascii="Tinos" w:eastAsia="Tinos" w:hAnsi="Tinos" w:cs="Tinos"/>
          <w:color w:val="000000"/>
          <w:sz w:val="28"/>
        </w:rPr>
        <w:t>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</w:t>
      </w:r>
      <w:r>
        <w:rPr>
          <w:rFonts w:ascii="Tinos" w:eastAsia="Tinos" w:hAnsi="Tinos" w:cs="Tinos"/>
          <w:color w:val="000000"/>
          <w:sz w:val="28"/>
        </w:rPr>
        <w:t>оставления Услуги.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</w:t>
      </w:r>
      <w:r>
        <w:rPr>
          <w:rFonts w:ascii="Tinos" w:eastAsia="Tinos" w:hAnsi="Tinos" w:cs="Tinos"/>
          <w:color w:val="000000"/>
          <w:sz w:val="28"/>
        </w:rPr>
        <w:t>заимодействии.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</w:t>
      </w:r>
      <w:r>
        <w:rPr>
          <w:rFonts w:ascii="Tinos" w:eastAsia="Tinos" w:hAnsi="Tinos" w:cs="Tinos"/>
          <w:color w:val="000000"/>
          <w:sz w:val="28"/>
        </w:rPr>
        <w:t>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</w:t>
      </w:r>
      <w:r>
        <w:rPr>
          <w:rFonts w:ascii="Tinos" w:eastAsia="Tinos" w:hAnsi="Tinos" w:cs="Tinos"/>
          <w:color w:val="000000"/>
          <w:sz w:val="28"/>
        </w:rPr>
        <w:t>ействия, приведен в таблице № 2, содержащейся в приложении к настоящему Административному регламенту.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E15F9C" w:rsidRDefault="00E15F9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</w:t>
      </w:r>
      <w:r>
        <w:rPr>
          <w:rFonts w:ascii="Tinos" w:eastAsia="Tinos" w:hAnsi="Tinos" w:cs="Tinos"/>
          <w:b/>
          <w:color w:val="000000"/>
          <w:sz w:val="28"/>
        </w:rPr>
        <w:t>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</w:t>
      </w:r>
      <w:r>
        <w:rPr>
          <w:rFonts w:ascii="Tinos" w:eastAsia="Tinos" w:hAnsi="Tinos" w:cs="Tinos"/>
          <w:color w:val="000000"/>
          <w:sz w:val="28"/>
        </w:rPr>
        <w:t>еля заявителя, в случае обращения за предоставлением услуги указанным лицом);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</w:t>
      </w:r>
      <w:r>
        <w:rPr>
          <w:rFonts w:ascii="Tinos" w:eastAsia="Tinos" w:hAnsi="Tinos" w:cs="Tinos"/>
          <w:color w:val="000000"/>
          <w:sz w:val="28"/>
        </w:rPr>
        <w:t>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</w:t>
      </w:r>
      <w:r>
        <w:rPr>
          <w:rFonts w:ascii="Tinos" w:eastAsia="Tinos" w:hAnsi="Tinos" w:cs="Tinos"/>
          <w:color w:val="000000"/>
          <w:sz w:val="28"/>
        </w:rPr>
        <w:t>тносится к порядку предоставления Услуги;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</w:t>
      </w:r>
      <w:r>
        <w:rPr>
          <w:rFonts w:ascii="Tinos" w:eastAsia="Tinos" w:hAnsi="Tinos" w:cs="Tinos"/>
          <w:color w:val="000000"/>
          <w:sz w:val="28"/>
        </w:rPr>
        <w:t>дином портале;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</w:t>
      </w:r>
      <w:r>
        <w:rPr>
          <w:rFonts w:ascii="Tinos" w:eastAsia="Tinos" w:hAnsi="Tinos" w:cs="Tinos"/>
          <w:color w:val="000000"/>
          <w:sz w:val="28"/>
        </w:rPr>
        <w:t>онодательством Российской Федерации не предусмотрены.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</w:t>
      </w:r>
      <w:r>
        <w:rPr>
          <w:rFonts w:ascii="Tinos" w:eastAsia="Tinos" w:hAnsi="Tinos" w:cs="Tinos"/>
          <w:color w:val="000000"/>
          <w:sz w:val="28"/>
        </w:rPr>
        <w:t>ыть предоставлен;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</w:t>
      </w:r>
      <w:r>
        <w:rPr>
          <w:rFonts w:ascii="Tinos" w:eastAsia="Tinos" w:hAnsi="Tinos" w:cs="Tinos"/>
          <w:color w:val="000000"/>
          <w:sz w:val="28"/>
        </w:rPr>
        <w:t xml:space="preserve"> иное не указанное в этом решении лицо;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</w:t>
      </w:r>
      <w:r>
        <w:rPr>
          <w:rFonts w:ascii="Tinos" w:eastAsia="Tinos" w:hAnsi="Tinos" w:cs="Tinos"/>
          <w:color w:val="000000"/>
          <w:sz w:val="28"/>
        </w:rPr>
        <w:t>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9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</w:t>
      </w:r>
      <w:r>
        <w:rPr>
          <w:rFonts w:ascii="Tinos" w:eastAsia="Tinos" w:hAnsi="Tinos" w:cs="Tinos"/>
          <w:color w:val="000000"/>
          <w:sz w:val="28"/>
        </w:rPr>
        <w:t>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</w:t>
      </w:r>
      <w:r>
        <w:rPr>
          <w:rFonts w:ascii="Tinos" w:eastAsia="Tinos" w:hAnsi="Tinos" w:cs="Tinos"/>
          <w:color w:val="000000"/>
          <w:sz w:val="28"/>
        </w:rPr>
        <w:t>ему Административному регламенту.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E15F9C" w:rsidRDefault="00E15F9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</w:t>
      </w:r>
      <w:r>
        <w:rPr>
          <w:rFonts w:ascii="Tinos" w:eastAsia="Tinos" w:hAnsi="Tinos" w:cs="Tinos"/>
          <w:color w:val="000000"/>
          <w:sz w:val="28"/>
        </w:rPr>
        <w:t>офилирование заявителя;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E15F9C" w:rsidRDefault="00E15F9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E15F9C" w:rsidRDefault="00E15F9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</w:t>
      </w:r>
      <w:r>
        <w:rPr>
          <w:rFonts w:ascii="Tinos" w:eastAsia="Tinos" w:hAnsi="Tinos" w:cs="Tinos"/>
          <w:color w:val="000000"/>
          <w:sz w:val="28"/>
        </w:rPr>
        <w:t>уса рассмотрения заявления: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E15F9C" w:rsidRDefault="00E15F9C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постоянное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</w:t>
      </w:r>
      <w:r>
        <w:rPr>
          <w:rFonts w:ascii="Tinos" w:eastAsia="Tinos" w:hAnsi="Tinos" w:cs="Tinos"/>
          <w:b/>
          <w:color w:val="000000"/>
          <w:sz w:val="28"/>
        </w:rPr>
        <w:t>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I. </w:t>
      </w: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</w:t>
      </w:r>
      <w:r>
        <w:rPr>
          <w:rFonts w:ascii="Tinos" w:eastAsia="Tinos" w:hAnsi="Tinos" w:cs="Tinos"/>
          <w:color w:val="000000"/>
          <w:sz w:val="28"/>
        </w:rPr>
        <w:t>ессрочное) пользование;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</w:t>
      </w:r>
      <w:r>
        <w:rPr>
          <w:rFonts w:ascii="Tinos" w:eastAsia="Tinos" w:hAnsi="Tinos" w:cs="Tinos"/>
          <w:color w:val="000000"/>
          <w:sz w:val="28"/>
        </w:rPr>
        <w:t>ем) о предоставлении муниципальной услуги;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</w:t>
      </w:r>
      <w:r>
        <w:rPr>
          <w:rFonts w:ascii="Tinos" w:eastAsia="Tinos" w:hAnsi="Tinos" w:cs="Tinos"/>
          <w:color w:val="000000"/>
          <w:sz w:val="28"/>
        </w:rPr>
        <w:t>Р СОУ ОО - система исполнения регламентов Информационной системы оказания услуг Оренбургской области 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</w:t>
      </w:r>
      <w:r>
        <w:rPr>
          <w:rFonts w:ascii="Tinos" w:eastAsia="Tinos" w:hAnsi="Tinos" w:cs="Tinos"/>
          <w:color w:val="000000"/>
          <w:sz w:val="28"/>
        </w:rPr>
        <w:t>льный центр предоставления государственных и муниципальных услуг»;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м) ЕГРН – Единый государственный реестр недвижимости.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</w:t>
      </w:r>
      <w:r>
        <w:rPr>
          <w:rFonts w:ascii="Tinos" w:eastAsia="Tinos" w:hAnsi="Tinos" w:cs="Tinos"/>
          <w:color w:val="000000"/>
          <w:sz w:val="28"/>
        </w:rPr>
        <w:t>ми, обращающимися за получением Услуги;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</w:t>
      </w:r>
      <w:r>
        <w:rPr>
          <w:rFonts w:ascii="Tinos" w:eastAsia="Tinos" w:hAnsi="Tinos" w:cs="Tinos"/>
          <w:color w:val="000000"/>
          <w:sz w:val="28"/>
        </w:rPr>
        <w:t>яется оригинал документа;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E15F9C" w:rsidRDefault="00E15F9C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E15F9C">
        <w:tblPrEx>
          <w:tblCellMar>
            <w:top w:w="0" w:type="dxa"/>
            <w:bottom w:w="0" w:type="dxa"/>
          </w:tblCellMar>
        </w:tblPrEx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E15F9C" w:rsidRDefault="00E15F9C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E15F9C" w:rsidRDefault="00E15F9C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E15F9C" w:rsidRDefault="00E15F9C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E15F9C" w:rsidRDefault="00E15F9C">
            <w:pPr>
              <w:pStyle w:val="af"/>
              <w:ind w:firstLine="0"/>
              <w:jc w:val="center"/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E15F9C">
            <w:pPr>
              <w:pStyle w:val="af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E15F9C">
            <w:pPr>
              <w:pStyle w:val="af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E15F9C" w:rsidRDefault="00E15F9C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</w:t>
            </w:r>
            <w:r>
              <w:rPr>
                <w:rFonts w:ascii="Tinos" w:eastAsia="Tinos" w:hAnsi="Tinos" w:cs="Tinos"/>
                <w:color w:val="000000"/>
                <w:sz w:val="28"/>
              </w:rPr>
              <w:t>ml - для формализованных документов;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в) xls, xlsx, ods - для документов, содержащих расчеты;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</w:t>
            </w:r>
            <w:r>
              <w:rPr>
                <w:rFonts w:ascii="Tinos" w:eastAsia="Tinos" w:hAnsi="Tinos" w:cs="Tinos"/>
                <w:color w:val="000000"/>
                <w:sz w:val="28"/>
              </w:rPr>
              <w:t>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</w:t>
            </w:r>
            <w:r>
              <w:rPr>
                <w:rFonts w:ascii="Tinos" w:eastAsia="Tinos" w:hAnsi="Tinos" w:cs="Tinos"/>
                <w:color w:val="000000"/>
                <w:sz w:val="28"/>
              </w:rPr>
              <w:t xml:space="preserve">но-белый» (при отсутствии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в документе графических изображений и (или) цветного текста);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</w:t>
            </w:r>
            <w:r>
              <w:rPr>
                <w:rFonts w:ascii="Tinos" w:eastAsia="Tinos" w:hAnsi="Tinos" w:cs="Tinos"/>
                <w:color w:val="000000"/>
                <w:sz w:val="28"/>
              </w:rPr>
              <w:t>аличии в документе цветных графических изображений либо цветного текста);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</w:t>
            </w:r>
            <w:r>
              <w:rPr>
                <w:rFonts w:ascii="Tinos" w:eastAsia="Tinos" w:hAnsi="Tinos" w:cs="Tinos"/>
                <w:color w:val="000000"/>
                <w:sz w:val="28"/>
              </w:rPr>
              <w:t xml:space="preserve">нтов, каждый из которых содержит текстовую и (или)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графическую информацию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E15F9C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E15F9C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</w:t>
            </w:r>
            <w:r>
              <w:rPr>
                <w:rFonts w:ascii="Tinos" w:eastAsia="Tinos" w:hAnsi="Tinos" w:cs="Tinos"/>
                <w:i/>
                <w:color w:val="000000"/>
                <w:sz w:val="28"/>
              </w:rPr>
              <w:t xml:space="preserve"> межведомственного информационного взаимодействия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1"/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1"/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1"/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1"/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1"/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</w:t>
              </w:r>
              <w:r>
                <w:rPr>
                  <w:rFonts w:ascii="Tinos" w:eastAsia="Tinos" w:hAnsi="Tinos" w:cs="Tinos"/>
                  <w:color w:val="000000"/>
                  <w:sz w:val="28"/>
                </w:rPr>
                <w:t>ортал</w:t>
              </w:r>
            </w:hyperlink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1"/>
            </w:pPr>
          </w:p>
        </w:tc>
      </w:tr>
    </w:tbl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E15F9C" w:rsidRDefault="00E15F9C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</w:t>
            </w:r>
            <w:r>
              <w:rPr>
                <w:rFonts w:ascii="Tinos" w:eastAsia="Tinos" w:hAnsi="Tinos" w:cs="Tinos"/>
                <w:color w:val="000000"/>
                <w:sz w:val="28"/>
              </w:rPr>
              <w:t>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E15F9C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</w:t>
            </w:r>
            <w:r>
              <w:rPr>
                <w:rFonts w:ascii="Tinos" w:eastAsia="Tinos" w:hAnsi="Tinos" w:cs="Tinos"/>
                <w:color w:val="000000"/>
                <w:sz w:val="28"/>
              </w:rPr>
              <w:t>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15F9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rPr>
          <w:rFonts w:ascii="TimesNewRoman" w:eastAsia="TimesNewRoman" w:hAnsi="TimesNewRoman" w:cs="TimesNewRoman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E15F9C" w:rsidRDefault="002432A9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E15F9C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E15F9C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E15F9C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243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E15F9C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5F9C" w:rsidRDefault="00E1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E15F9C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5F9C" w:rsidRDefault="00E15F9C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расположенный в _________________________________________________</w:t>
      </w:r>
      <w:r>
        <w:rPr>
          <w:rFonts w:ascii="Tinos" w:eastAsia="Tinos" w:hAnsi="Tinos" w:cs="Tinos"/>
          <w:color w:val="000000"/>
          <w:sz w:val="28"/>
        </w:rPr>
        <w:t xml:space="preserve">,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</w:t>
      </w:r>
      <w:r>
        <w:rPr>
          <w:rFonts w:ascii="Tinos" w:eastAsia="Tinos" w:hAnsi="Tinos" w:cs="Tinos"/>
          <w:color w:val="000000"/>
          <w:sz w:val="28"/>
        </w:rPr>
        <w:t>__________ 20__ г. N 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</w:t>
      </w:r>
      <w:r>
        <w:rPr>
          <w:rFonts w:ascii="Tinos" w:eastAsia="Tinos" w:hAnsi="Tinos" w:cs="Tinos"/>
          <w:color w:val="000000"/>
          <w:sz w:val="28"/>
        </w:rPr>
        <w:t>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</w:t>
      </w:r>
      <w:r>
        <w:rPr>
          <w:rFonts w:ascii="Tinos" w:eastAsia="Tinos" w:hAnsi="Tinos" w:cs="Tinos"/>
          <w:color w:val="000000"/>
          <w:sz w:val="28"/>
        </w:rPr>
        <w:t>а   (временного   проживания),   данные  документа,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E15F9C" w:rsidRDefault="00E15F9C">
      <w:pPr>
        <w:ind w:firstLine="8220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постоянное (бессрочное) пользование</w:t>
      </w: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2432A9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</w:t>
      </w:r>
      <w:r>
        <w:rPr>
          <w:rFonts w:ascii="Tinos" w:eastAsia="Tinos" w:hAnsi="Tinos" w:cs="Tinos"/>
          <w:color w:val="000000"/>
          <w:sz w:val="28"/>
        </w:rPr>
        <w:t>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</w:t>
      </w:r>
      <w:r>
        <w:rPr>
          <w:rFonts w:ascii="Tinos" w:eastAsia="Tinos" w:hAnsi="Tinos" w:cs="Tinos"/>
          <w:color w:val="000000"/>
          <w:sz w:val="28"/>
        </w:rPr>
        <w:t>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</w:t>
      </w:r>
      <w:r>
        <w:rPr>
          <w:rFonts w:ascii="Tinos" w:eastAsia="Tinos" w:hAnsi="Tinos" w:cs="Tinos"/>
          <w:color w:val="000000"/>
          <w:sz w:val="28"/>
        </w:rPr>
        <w:t>006 г.) принято  решение об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</w:t>
      </w:r>
      <w:r>
        <w:rPr>
          <w:rFonts w:ascii="Tinos" w:eastAsia="Tinos" w:hAnsi="Tinos" w:cs="Tinos"/>
          <w:color w:val="000000"/>
          <w:sz w:val="28"/>
        </w:rPr>
        <w:t>лномоченный орган с заявлением о предоставлении услуги после устранения указанных нарушений.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E15F9C">
      <w:pPr>
        <w:ind w:firstLine="1134"/>
        <w:rPr>
          <w:rFonts w:ascii="TimesNewRoman" w:eastAsia="TimesNewRoman" w:hAnsi="TimesNewRoman" w:cs="TimesNewRoman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</w:t>
      </w:r>
      <w:r>
        <w:rPr>
          <w:rFonts w:ascii="Tinos" w:eastAsia="Tinos" w:hAnsi="Tinos" w:cs="Tinos"/>
          <w:color w:val="000000"/>
          <w:sz w:val="28"/>
        </w:rPr>
        <w:t>давший орган__________________________________________ ____________________________________________________________________________________________________________________________________.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</w:t>
      </w:r>
      <w:r>
        <w:rPr>
          <w:rFonts w:ascii="Tinos" w:eastAsia="Tinos" w:hAnsi="Tinos" w:cs="Tinos"/>
          <w:color w:val="000000"/>
          <w:sz w:val="28"/>
        </w:rPr>
        <w:t xml:space="preserve">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</w:t>
      </w:r>
      <w:r>
        <w:rPr>
          <w:rFonts w:ascii="Tinos" w:eastAsia="Tinos" w:hAnsi="Tinos" w:cs="Tinos"/>
          <w:color w:val="000000"/>
          <w:sz w:val="28"/>
        </w:rPr>
        <w:t>государственной  услуги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</w:t>
      </w:r>
      <w:r>
        <w:rPr>
          <w:rFonts w:ascii="Tinos" w:eastAsia="Tinos" w:hAnsi="Tinos" w:cs="Tinos"/>
          <w:color w:val="000000"/>
          <w:sz w:val="28"/>
        </w:rPr>
        <w:t xml:space="preserve">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</w:t>
      </w:r>
      <w:r>
        <w:rPr>
          <w:rFonts w:ascii="Tinos" w:eastAsia="Tinos" w:hAnsi="Tinos" w:cs="Tinos"/>
          <w:color w:val="000000"/>
          <w:sz w:val="28"/>
        </w:rPr>
        <w:t>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Подпись /______________</w:t>
      </w:r>
      <w:r>
        <w:rPr>
          <w:rFonts w:ascii="Tinos" w:eastAsia="Tinos" w:hAnsi="Tinos" w:cs="Tinos"/>
          <w:color w:val="000000"/>
          <w:sz w:val="28"/>
        </w:rPr>
        <w:t xml:space="preserve">_/                                                    Дата __________ </w:t>
      </w:r>
    </w:p>
    <w:p w:rsidR="00E15F9C" w:rsidRDefault="00243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15F9C" w:rsidRDefault="00E15F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E15F9C" w:rsidSect="00E15F9C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A9" w:rsidRDefault="002432A9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2432A9" w:rsidRDefault="002432A9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A9" w:rsidRDefault="002432A9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2432A9" w:rsidRDefault="002432A9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9C" w:rsidRDefault="00E15F9C">
    <w:pPr>
      <w:pStyle w:val="Header"/>
      <w:jc w:val="center"/>
    </w:pPr>
    <w:r>
      <w:fldChar w:fldCharType="begin"/>
    </w:r>
    <w:r w:rsidR="002432A9">
      <w:instrText>PAGE   \* MERGEFORMAT</w:instrText>
    </w:r>
    <w:r>
      <w:fldChar w:fldCharType="separate"/>
    </w:r>
    <w:r w:rsidR="003472CC">
      <w:rPr>
        <w:noProof/>
      </w:rPr>
      <w:t>2</w:t>
    </w:r>
    <w:r>
      <w:fldChar w:fldCharType="end"/>
    </w:r>
  </w:p>
  <w:p w:rsidR="00E15F9C" w:rsidRDefault="00E15F9C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7A86"/>
    <w:multiLevelType w:val="hybridMultilevel"/>
    <w:tmpl w:val="54D2605E"/>
    <w:lvl w:ilvl="0" w:tplc="743C7F1A">
      <w:start w:val="1"/>
      <w:numFmt w:val="bullet"/>
      <w:lvlText w:val="–"/>
      <w:lvlJc w:val="left"/>
      <w:pPr>
        <w:ind w:hanging="360"/>
      </w:pPr>
    </w:lvl>
    <w:lvl w:ilvl="1" w:tplc="8DF2288E">
      <w:start w:val="1"/>
      <w:numFmt w:val="bullet"/>
      <w:lvlText w:val="o"/>
      <w:lvlJc w:val="left"/>
      <w:pPr>
        <w:ind w:hanging="360"/>
      </w:pPr>
    </w:lvl>
    <w:lvl w:ilvl="2" w:tplc="567E8B3C">
      <w:start w:val="1"/>
      <w:numFmt w:val="bullet"/>
      <w:lvlText w:val="§"/>
      <w:lvlJc w:val="left"/>
      <w:pPr>
        <w:ind w:hanging="360"/>
      </w:pPr>
    </w:lvl>
    <w:lvl w:ilvl="3" w:tplc="DE76F15E">
      <w:start w:val="1"/>
      <w:numFmt w:val="bullet"/>
      <w:lvlText w:val="·"/>
      <w:lvlJc w:val="left"/>
      <w:pPr>
        <w:ind w:hanging="360"/>
      </w:pPr>
    </w:lvl>
    <w:lvl w:ilvl="4" w:tplc="289C2EAC">
      <w:start w:val="1"/>
      <w:numFmt w:val="bullet"/>
      <w:lvlText w:val="o"/>
      <w:lvlJc w:val="left"/>
      <w:pPr>
        <w:ind w:hanging="360"/>
      </w:pPr>
    </w:lvl>
    <w:lvl w:ilvl="5" w:tplc="06984410">
      <w:start w:val="1"/>
      <w:numFmt w:val="bullet"/>
      <w:lvlText w:val="§"/>
      <w:lvlJc w:val="left"/>
      <w:pPr>
        <w:ind w:hanging="360"/>
      </w:pPr>
    </w:lvl>
    <w:lvl w:ilvl="6" w:tplc="A0BCE778">
      <w:start w:val="1"/>
      <w:numFmt w:val="bullet"/>
      <w:lvlText w:val="·"/>
      <w:lvlJc w:val="left"/>
      <w:pPr>
        <w:ind w:hanging="360"/>
      </w:pPr>
    </w:lvl>
    <w:lvl w:ilvl="7" w:tplc="86C00220">
      <w:start w:val="1"/>
      <w:numFmt w:val="bullet"/>
      <w:lvlText w:val="o"/>
      <w:lvlJc w:val="left"/>
      <w:pPr>
        <w:ind w:hanging="360"/>
      </w:pPr>
    </w:lvl>
    <w:lvl w:ilvl="8" w:tplc="E162155E">
      <w:start w:val="1"/>
      <w:numFmt w:val="bullet"/>
      <w:lvlText w:val="§"/>
      <w:lvlJc w:val="left"/>
      <w:pPr>
        <w:ind w:hanging="360"/>
      </w:pPr>
    </w:lvl>
  </w:abstractNum>
  <w:abstractNum w:abstractNumId="1">
    <w:nsid w:val="4AB37BA4"/>
    <w:multiLevelType w:val="hybridMultilevel"/>
    <w:tmpl w:val="DB1AFC44"/>
    <w:lvl w:ilvl="0" w:tplc="7940F656">
      <w:start w:val="1"/>
      <w:numFmt w:val="bullet"/>
      <w:lvlText w:val="·"/>
      <w:lvlJc w:val="left"/>
      <w:pPr>
        <w:ind w:hanging="360"/>
      </w:pPr>
    </w:lvl>
    <w:lvl w:ilvl="1" w:tplc="DA522DAA">
      <w:numFmt w:val="decimal"/>
      <w:lvlText w:val="o"/>
      <w:lvlJc w:val="left"/>
      <w:pPr>
        <w:ind w:left="0"/>
      </w:pPr>
    </w:lvl>
    <w:lvl w:ilvl="2" w:tplc="47B8CDE2">
      <w:numFmt w:val="decimal"/>
      <w:lvlText w:val="§"/>
      <w:lvlJc w:val="left"/>
      <w:pPr>
        <w:ind w:left="0"/>
      </w:pPr>
    </w:lvl>
    <w:lvl w:ilvl="3" w:tplc="D62ABB44">
      <w:numFmt w:val="decimal"/>
      <w:lvlText w:val="·"/>
      <w:lvlJc w:val="left"/>
      <w:pPr>
        <w:ind w:left="0"/>
      </w:pPr>
    </w:lvl>
    <w:lvl w:ilvl="4" w:tplc="C9460D44">
      <w:numFmt w:val="decimal"/>
      <w:lvlText w:val="o"/>
      <w:lvlJc w:val="left"/>
      <w:pPr>
        <w:ind w:left="0"/>
      </w:pPr>
    </w:lvl>
    <w:lvl w:ilvl="5" w:tplc="6C34800A">
      <w:numFmt w:val="decimal"/>
      <w:lvlText w:val="§"/>
      <w:lvlJc w:val="left"/>
      <w:pPr>
        <w:ind w:left="0"/>
      </w:pPr>
    </w:lvl>
    <w:lvl w:ilvl="6" w:tplc="76AAB6EE">
      <w:numFmt w:val="decimal"/>
      <w:lvlText w:val="·"/>
      <w:lvlJc w:val="left"/>
      <w:pPr>
        <w:ind w:left="0"/>
      </w:pPr>
    </w:lvl>
    <w:lvl w:ilvl="7" w:tplc="46D0209C">
      <w:numFmt w:val="decimal"/>
      <w:lvlText w:val="o"/>
      <w:lvlJc w:val="left"/>
      <w:pPr>
        <w:ind w:left="0"/>
      </w:pPr>
    </w:lvl>
    <w:lvl w:ilvl="8" w:tplc="5FFCCB24">
      <w:numFmt w:val="decimal"/>
      <w:lvlText w:val="§"/>
      <w:lvlJc w:val="left"/>
      <w:pPr>
        <w:ind w:left="0"/>
      </w:pPr>
    </w:lvl>
  </w:abstractNum>
  <w:abstractNum w:abstractNumId="2">
    <w:nsid w:val="6F2120EE"/>
    <w:multiLevelType w:val="hybridMultilevel"/>
    <w:tmpl w:val="DF767194"/>
    <w:lvl w:ilvl="0" w:tplc="D5A0F434">
      <w:start w:val="1"/>
      <w:numFmt w:val="decimal"/>
      <w:lvlText w:val="%1."/>
      <w:lvlJc w:val="left"/>
      <w:pPr>
        <w:ind w:hanging="360"/>
      </w:pPr>
    </w:lvl>
    <w:lvl w:ilvl="1" w:tplc="294CD534">
      <w:start w:val="1"/>
      <w:numFmt w:val="lowerLetter"/>
      <w:lvlText w:val="%2."/>
      <w:lvlJc w:val="left"/>
      <w:pPr>
        <w:ind w:hanging="360"/>
      </w:pPr>
    </w:lvl>
    <w:lvl w:ilvl="2" w:tplc="A9DA932C">
      <w:start w:val="1"/>
      <w:numFmt w:val="lowerRoman"/>
      <w:lvlText w:val="%3."/>
      <w:lvlJc w:val="right"/>
      <w:pPr>
        <w:ind w:hanging="180"/>
      </w:pPr>
    </w:lvl>
    <w:lvl w:ilvl="3" w:tplc="991655F2">
      <w:start w:val="1"/>
      <w:numFmt w:val="decimal"/>
      <w:lvlText w:val="%4."/>
      <w:lvlJc w:val="left"/>
      <w:pPr>
        <w:ind w:hanging="360"/>
      </w:pPr>
    </w:lvl>
    <w:lvl w:ilvl="4" w:tplc="C156B720">
      <w:start w:val="1"/>
      <w:numFmt w:val="lowerLetter"/>
      <w:lvlText w:val="%5."/>
      <w:lvlJc w:val="left"/>
      <w:pPr>
        <w:ind w:hanging="360"/>
      </w:pPr>
    </w:lvl>
    <w:lvl w:ilvl="5" w:tplc="C7EAFACA">
      <w:start w:val="1"/>
      <w:numFmt w:val="lowerRoman"/>
      <w:lvlText w:val="%6."/>
      <w:lvlJc w:val="right"/>
      <w:pPr>
        <w:ind w:hanging="180"/>
      </w:pPr>
    </w:lvl>
    <w:lvl w:ilvl="6" w:tplc="CC5EE69E">
      <w:start w:val="1"/>
      <w:numFmt w:val="decimal"/>
      <w:lvlText w:val="%7."/>
      <w:lvlJc w:val="left"/>
      <w:pPr>
        <w:ind w:hanging="360"/>
      </w:pPr>
    </w:lvl>
    <w:lvl w:ilvl="7" w:tplc="BEA8AE66">
      <w:start w:val="1"/>
      <w:numFmt w:val="lowerLetter"/>
      <w:lvlText w:val="%8."/>
      <w:lvlJc w:val="left"/>
      <w:pPr>
        <w:ind w:hanging="360"/>
      </w:pPr>
    </w:lvl>
    <w:lvl w:ilvl="8" w:tplc="EEBAE360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F9C"/>
    <w:rsid w:val="002432A9"/>
    <w:rsid w:val="003472CC"/>
    <w:rsid w:val="00E1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C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E15F9C"/>
    <w:rPr>
      <w:rFonts w:ascii="Arial" w:eastAsia="Arial" w:hAnsi="Arial" w:cs="Arial"/>
      <w:sz w:val="40"/>
    </w:rPr>
  </w:style>
  <w:style w:type="paragraph" w:customStyle="1" w:styleId="Heading2">
    <w:name w:val="Heading 2"/>
    <w:basedOn w:val="a"/>
    <w:unhideWhenUsed/>
    <w:qFormat/>
    <w:rsid w:val="00E15F9C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rsid w:val="00E15F9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nhideWhenUsed/>
    <w:qFormat/>
    <w:rsid w:val="00E15F9C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character" w:customStyle="1" w:styleId="Heading3Char">
    <w:name w:val="Heading 3 Char"/>
    <w:basedOn w:val="a0"/>
    <w:rsid w:val="00E15F9C"/>
    <w:rPr>
      <w:rFonts w:ascii="Arial" w:eastAsia="Arial" w:hAnsi="Arial" w:cs="Arial"/>
      <w:sz w:val="30"/>
    </w:rPr>
  </w:style>
  <w:style w:type="paragraph" w:customStyle="1" w:styleId="Heading4">
    <w:name w:val="Heading 4"/>
    <w:basedOn w:val="a"/>
    <w:unhideWhenUsed/>
    <w:qFormat/>
    <w:rsid w:val="00E15F9C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character" w:customStyle="1" w:styleId="Heading4Char">
    <w:name w:val="Heading 4 Char"/>
    <w:basedOn w:val="a0"/>
    <w:rsid w:val="00E15F9C"/>
    <w:rPr>
      <w:rFonts w:ascii="Arial" w:eastAsia="Arial" w:hAnsi="Arial" w:cs="Arial"/>
      <w:b/>
      <w:sz w:val="26"/>
    </w:rPr>
  </w:style>
  <w:style w:type="paragraph" w:customStyle="1" w:styleId="Heading5">
    <w:name w:val="Heading 5"/>
    <w:basedOn w:val="a"/>
    <w:unhideWhenUsed/>
    <w:qFormat/>
    <w:rsid w:val="00E15F9C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character" w:customStyle="1" w:styleId="Heading5Char">
    <w:name w:val="Heading 5 Char"/>
    <w:basedOn w:val="a0"/>
    <w:rsid w:val="00E15F9C"/>
    <w:rPr>
      <w:rFonts w:ascii="Arial" w:eastAsia="Arial" w:hAnsi="Arial" w:cs="Arial"/>
      <w:b/>
      <w:sz w:val="24"/>
    </w:rPr>
  </w:style>
  <w:style w:type="paragraph" w:customStyle="1" w:styleId="Heading6">
    <w:name w:val="Heading 6"/>
    <w:basedOn w:val="a"/>
    <w:unhideWhenUsed/>
    <w:qFormat/>
    <w:rsid w:val="00E15F9C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character" w:customStyle="1" w:styleId="Heading6Char">
    <w:name w:val="Heading 6 Char"/>
    <w:basedOn w:val="a0"/>
    <w:rsid w:val="00E15F9C"/>
    <w:rPr>
      <w:rFonts w:ascii="Arial" w:eastAsia="Arial" w:hAnsi="Arial" w:cs="Arial"/>
      <w:b/>
      <w:sz w:val="22"/>
    </w:rPr>
  </w:style>
  <w:style w:type="paragraph" w:customStyle="1" w:styleId="Heading7">
    <w:name w:val="Heading 7"/>
    <w:basedOn w:val="a"/>
    <w:unhideWhenUsed/>
    <w:qFormat/>
    <w:rsid w:val="00E15F9C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character" w:customStyle="1" w:styleId="Heading7Char">
    <w:name w:val="Heading 7 Char"/>
    <w:basedOn w:val="a0"/>
    <w:rsid w:val="00E15F9C"/>
    <w:rPr>
      <w:rFonts w:ascii="Arial" w:eastAsia="Arial" w:hAnsi="Arial" w:cs="Arial"/>
      <w:b/>
      <w:i/>
      <w:sz w:val="22"/>
    </w:rPr>
  </w:style>
  <w:style w:type="paragraph" w:customStyle="1" w:styleId="Heading8">
    <w:name w:val="Heading 8"/>
    <w:basedOn w:val="a"/>
    <w:unhideWhenUsed/>
    <w:qFormat/>
    <w:rsid w:val="00E15F9C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character" w:customStyle="1" w:styleId="Heading8Char">
    <w:name w:val="Heading 8 Char"/>
    <w:basedOn w:val="a0"/>
    <w:rsid w:val="00E15F9C"/>
    <w:rPr>
      <w:rFonts w:ascii="Arial" w:eastAsia="Arial" w:hAnsi="Arial" w:cs="Arial"/>
      <w:i/>
      <w:sz w:val="22"/>
    </w:rPr>
  </w:style>
  <w:style w:type="paragraph" w:customStyle="1" w:styleId="Heading9">
    <w:name w:val="Heading 9"/>
    <w:basedOn w:val="a"/>
    <w:unhideWhenUsed/>
    <w:qFormat/>
    <w:rsid w:val="00E15F9C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customStyle="1" w:styleId="Heading9Char">
    <w:name w:val="Heading 9 Char"/>
    <w:basedOn w:val="a0"/>
    <w:rsid w:val="00E15F9C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E15F9C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E15F9C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E15F9C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E15F9C"/>
    <w:rPr>
      <w:rFonts w:ascii="Arial" w:eastAsia="Arial" w:hAnsi="Arial" w:cs="Arial"/>
      <w:sz w:val="24"/>
    </w:rPr>
  </w:style>
  <w:style w:type="paragraph" w:styleId="2">
    <w:name w:val="Quote"/>
    <w:basedOn w:val="a"/>
    <w:qFormat/>
    <w:rsid w:val="00E15F9C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E15F9C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E15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E15F9C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E15F9C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E15F9C"/>
    <w:rPr>
      <w:rFonts w:ascii="Arial" w:eastAsia="Arial" w:hAnsi="Arial" w:cs="Arial"/>
      <w:sz w:val="24"/>
    </w:rPr>
  </w:style>
  <w:style w:type="paragraph" w:customStyle="1" w:styleId="Caption">
    <w:name w:val="Caption"/>
    <w:basedOn w:val="a"/>
    <w:semiHidden/>
    <w:unhideWhenUsed/>
    <w:qFormat/>
    <w:rsid w:val="00E15F9C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E15F9C"/>
    <w:rPr>
      <w:rFonts w:ascii="Arial" w:eastAsia="Arial" w:hAnsi="Arial" w:cs="Arial"/>
      <w:sz w:val="24"/>
    </w:rPr>
  </w:style>
  <w:style w:type="table" w:styleId="a6">
    <w:name w:val="Table Grid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E15F9C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E15F9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E15F9C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E15F9C"/>
    <w:rPr>
      <w:rFonts w:ascii="Arial" w:eastAsia="Arial" w:hAnsi="Arial" w:cs="Arial"/>
      <w:sz w:val="18"/>
    </w:rPr>
  </w:style>
  <w:style w:type="paragraph" w:styleId="a7">
    <w:name w:val="endnote text"/>
    <w:basedOn w:val="a"/>
    <w:semiHidden/>
    <w:unhideWhenUsed/>
    <w:rsid w:val="00E15F9C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E15F9C"/>
    <w:rPr>
      <w:rFonts w:ascii="Arial" w:eastAsia="Arial" w:hAnsi="Arial" w:cs="Arial"/>
      <w:sz w:val="20"/>
    </w:rPr>
  </w:style>
  <w:style w:type="character" w:styleId="a8">
    <w:name w:val="endnote reference"/>
    <w:basedOn w:val="a0"/>
    <w:semiHidden/>
    <w:unhideWhenUsed/>
    <w:rsid w:val="00E15F9C"/>
    <w:rPr>
      <w:rFonts w:ascii="Arial" w:eastAsia="Arial" w:hAnsi="Arial" w:cs="Arial"/>
      <w:sz w:val="24"/>
      <w:vertAlign w:val="superscript"/>
    </w:rPr>
  </w:style>
  <w:style w:type="paragraph" w:styleId="1">
    <w:name w:val="toc 1"/>
    <w:basedOn w:val="a"/>
    <w:unhideWhenUsed/>
    <w:rsid w:val="00E15F9C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0">
    <w:name w:val="toc 2"/>
    <w:basedOn w:val="a"/>
    <w:unhideWhenUsed/>
    <w:rsid w:val="00E15F9C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">
    <w:name w:val="toc 3"/>
    <w:basedOn w:val="a"/>
    <w:unhideWhenUsed/>
    <w:rsid w:val="00E15F9C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">
    <w:name w:val="toc 4"/>
    <w:basedOn w:val="a"/>
    <w:unhideWhenUsed/>
    <w:rsid w:val="00E15F9C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">
    <w:name w:val="toc 5"/>
    <w:basedOn w:val="a"/>
    <w:unhideWhenUsed/>
    <w:rsid w:val="00E15F9C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">
    <w:name w:val="toc 6"/>
    <w:basedOn w:val="a"/>
    <w:unhideWhenUsed/>
    <w:rsid w:val="00E15F9C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">
    <w:name w:val="toc 7"/>
    <w:basedOn w:val="a"/>
    <w:unhideWhenUsed/>
    <w:rsid w:val="00E15F9C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">
    <w:name w:val="toc 8"/>
    <w:basedOn w:val="a"/>
    <w:unhideWhenUsed/>
    <w:rsid w:val="00E15F9C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">
    <w:name w:val="toc 9"/>
    <w:basedOn w:val="a"/>
    <w:unhideWhenUsed/>
    <w:rsid w:val="00E15F9C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9">
    <w:name w:val="TOC Heading"/>
    <w:unhideWhenUsed/>
    <w:rsid w:val="00E15F9C"/>
    <w:rPr>
      <w:rFonts w:ascii="Arial" w:eastAsia="Arial" w:hAnsi="Arial" w:cs="Arial"/>
      <w:sz w:val="24"/>
    </w:rPr>
  </w:style>
  <w:style w:type="paragraph" w:styleId="aa">
    <w:name w:val="table of figures"/>
    <w:basedOn w:val="a"/>
    <w:unhideWhenUsed/>
    <w:rsid w:val="00E15F9C"/>
    <w:pPr>
      <w:jc w:val="left"/>
    </w:pPr>
    <w:rPr>
      <w:rFonts w:ascii="Arial" w:eastAsia="Arial" w:hAnsi="Arial" w:cs="Arial"/>
    </w:rPr>
  </w:style>
  <w:style w:type="paragraph" w:customStyle="1" w:styleId="Heading1">
    <w:name w:val="Heading 1"/>
    <w:basedOn w:val="a"/>
    <w:qFormat/>
    <w:rsid w:val="00E15F9C"/>
    <w:pPr>
      <w:spacing w:before="108" w:after="108"/>
      <w:jc w:val="center"/>
      <w:outlineLvl w:val="0"/>
    </w:pPr>
    <w:rPr>
      <w:b/>
      <w:color w:val="26282F"/>
    </w:rPr>
  </w:style>
  <w:style w:type="character" w:customStyle="1" w:styleId="10">
    <w:name w:val="Заголовок 1 Знак"/>
    <w:basedOn w:val="a0"/>
    <w:rsid w:val="00E15F9C"/>
    <w:rPr>
      <w:rFonts w:ascii="Cambria" w:eastAsia="Cambria" w:hAnsi="Cambria" w:cs="Cambria"/>
      <w:b/>
      <w:sz w:val="32"/>
    </w:rPr>
  </w:style>
  <w:style w:type="character" w:customStyle="1" w:styleId="ab">
    <w:name w:val="Цветовое выделение"/>
    <w:rsid w:val="00E15F9C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c">
    <w:name w:val="Гипертекстовая ссылка"/>
    <w:basedOn w:val="ab"/>
    <w:rsid w:val="00E15F9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d">
    <w:name w:val="Текст (справка)"/>
    <w:basedOn w:val="a"/>
    <w:rsid w:val="00E15F9C"/>
    <w:pPr>
      <w:ind w:left="170"/>
      <w:jc w:val="left"/>
    </w:pPr>
  </w:style>
  <w:style w:type="paragraph" w:customStyle="1" w:styleId="ae">
    <w:name w:val="Комментарий"/>
    <w:basedOn w:val="ad"/>
    <w:rsid w:val="00E15F9C"/>
    <w:pPr>
      <w:spacing w:before="75"/>
      <w:jc w:val="both"/>
    </w:pPr>
    <w:rPr>
      <w:color w:val="353842"/>
    </w:rPr>
  </w:style>
  <w:style w:type="paragraph" w:customStyle="1" w:styleId="af">
    <w:name w:val="Нормальный (таблица)"/>
    <w:basedOn w:val="a"/>
    <w:rsid w:val="00E15F9C"/>
  </w:style>
  <w:style w:type="paragraph" w:customStyle="1" w:styleId="af0">
    <w:name w:val="Таблицы (моноширинный)"/>
    <w:basedOn w:val="a"/>
    <w:rsid w:val="00E15F9C"/>
    <w:pPr>
      <w:jc w:val="left"/>
    </w:pPr>
    <w:rPr>
      <w:rFonts w:ascii="CourierNew" w:eastAsia="CourierNew" w:hAnsi="CourierNew" w:cs="CourierNew"/>
    </w:rPr>
  </w:style>
  <w:style w:type="paragraph" w:customStyle="1" w:styleId="af1">
    <w:name w:val="Прижатый влево"/>
    <w:basedOn w:val="a"/>
    <w:rsid w:val="00E15F9C"/>
    <w:pPr>
      <w:jc w:val="left"/>
    </w:pPr>
  </w:style>
  <w:style w:type="paragraph" w:customStyle="1" w:styleId="af2">
    <w:name w:val="Сноска"/>
    <w:basedOn w:val="a"/>
    <w:rsid w:val="00E15F9C"/>
    <w:rPr>
      <w:sz w:val="20"/>
    </w:rPr>
  </w:style>
  <w:style w:type="character" w:customStyle="1" w:styleId="af3">
    <w:name w:val="Цветовое выделение для Текст"/>
    <w:rsid w:val="00E15F9C"/>
    <w:rPr>
      <w:rFonts w:ascii="TimesNewRomanCYR" w:eastAsia="TimesNewRomanCYR" w:hAnsi="TimesNewRomanCYR" w:cs="TimesNewRomanCYR"/>
      <w:sz w:val="24"/>
    </w:rPr>
  </w:style>
  <w:style w:type="paragraph" w:customStyle="1" w:styleId="Header">
    <w:name w:val="Header"/>
    <w:basedOn w:val="a"/>
    <w:unhideWhenUsed/>
    <w:rsid w:val="00E15F9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rsid w:val="00E15F9C"/>
    <w:rPr>
      <w:rFonts w:ascii="TimesNewRomanCYR" w:eastAsia="TimesNewRomanCYR" w:hAnsi="TimesNewRomanCYR" w:cs="TimesNewRomanCYR"/>
      <w:sz w:val="24"/>
    </w:rPr>
  </w:style>
  <w:style w:type="paragraph" w:customStyle="1" w:styleId="Footer">
    <w:name w:val="Footer"/>
    <w:basedOn w:val="a"/>
    <w:unhideWhenUsed/>
    <w:rsid w:val="00E15F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rsid w:val="00E15F9C"/>
    <w:rPr>
      <w:rFonts w:ascii="TimesNewRomanCYR" w:eastAsia="TimesNewRomanCYR" w:hAnsi="TimesNewRomanCYR" w:cs="TimesNewRomanCYR"/>
      <w:sz w:val="24"/>
    </w:rPr>
  </w:style>
  <w:style w:type="paragraph" w:styleId="af6">
    <w:name w:val="No Spacing"/>
    <w:qFormat/>
    <w:rsid w:val="00E15F9C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E15F9C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E15F9C"/>
    <w:rPr>
      <w:rFonts w:ascii="Calibri" w:eastAsia="Calibri" w:hAnsi="Calibri" w:cs="Calibri"/>
      <w:sz w:val="20"/>
    </w:rPr>
  </w:style>
  <w:style w:type="paragraph" w:styleId="af7">
    <w:name w:val="List Paragraph"/>
    <w:basedOn w:val="a"/>
    <w:qFormat/>
    <w:rsid w:val="00E15F9C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E15F9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8">
    <w:name w:val="Hyperlink"/>
    <w:basedOn w:val="a0"/>
    <w:unhideWhenUsed/>
    <w:rsid w:val="00E15F9C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9">
    <w:name w:val="footnote text"/>
    <w:basedOn w:val="a"/>
    <w:rsid w:val="00E15F9C"/>
    <w:rPr>
      <w:sz w:val="20"/>
    </w:rPr>
  </w:style>
  <w:style w:type="character" w:customStyle="1" w:styleId="afa">
    <w:name w:val="Текст сноски Знак"/>
    <w:basedOn w:val="a0"/>
    <w:rsid w:val="00E15F9C"/>
    <w:rPr>
      <w:rFonts w:ascii="TimesNewRomanCYR" w:eastAsia="TimesNewRomanCYR" w:hAnsi="TimesNewRomanCYR" w:cs="TimesNewRomanCYR"/>
      <w:sz w:val="20"/>
    </w:rPr>
  </w:style>
  <w:style w:type="character" w:styleId="afb">
    <w:name w:val="footnote reference"/>
    <w:basedOn w:val="a0"/>
    <w:rsid w:val="00E15F9C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E15F9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c">
    <w:name w:val="Normal (Web)"/>
    <w:basedOn w:val="a"/>
    <w:unhideWhenUsed/>
    <w:rsid w:val="00E15F9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d">
    <w:name w:val="annotation text"/>
    <w:basedOn w:val="a"/>
    <w:unhideWhenUsed/>
    <w:rsid w:val="00E15F9C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e">
    <w:name w:val="Текст примечания Знак"/>
    <w:basedOn w:val="a0"/>
    <w:rsid w:val="00E15F9C"/>
    <w:rPr>
      <w:rFonts w:ascii="TimesNewRoman" w:eastAsia="TimesNewRoman" w:hAnsi="TimesNewRoman" w:cs="TimesNewRoman"/>
      <w:sz w:val="20"/>
    </w:rPr>
  </w:style>
  <w:style w:type="paragraph" w:styleId="aff">
    <w:name w:val="Body Text"/>
    <w:basedOn w:val="a"/>
    <w:qFormat/>
    <w:rsid w:val="00E15F9C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0">
    <w:name w:val="Основной текст Знак"/>
    <w:basedOn w:val="a0"/>
    <w:rsid w:val="00E15F9C"/>
    <w:rPr>
      <w:rFonts w:ascii="TimesNewRoman" w:eastAsia="TimesNewRoman" w:hAnsi="TimesNewRoman" w:cs="TimesNewRoman"/>
      <w:sz w:val="20"/>
    </w:rPr>
  </w:style>
  <w:style w:type="paragraph" w:styleId="aff1">
    <w:name w:val="Balloon Text"/>
    <w:basedOn w:val="a"/>
    <w:rsid w:val="00E15F9C"/>
    <w:rPr>
      <w:rFonts w:ascii="SegoeUI" w:eastAsia="SegoeUI" w:hAnsi="SegoeUI" w:cs="SegoeUI"/>
      <w:sz w:val="18"/>
    </w:rPr>
  </w:style>
  <w:style w:type="character" w:customStyle="1" w:styleId="aff2">
    <w:name w:val="Текст выноски Знак"/>
    <w:basedOn w:val="a0"/>
    <w:rsid w:val="00E15F9C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E15F9C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4225</Words>
  <Characters>24088</Characters>
  <Application>Microsoft Office Word</Application>
  <DocSecurity>0</DocSecurity>
  <Lines>200</Lines>
  <Paragraphs>56</Paragraphs>
  <ScaleCrop>false</ScaleCrop>
  <Company/>
  <LinksUpToDate>false</LinksUpToDate>
  <CharactersWithSpaces>28257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3</cp:revision>
  <dcterms:created xsi:type="dcterms:W3CDTF">2026-05-27T10:20:00Z</dcterms:created>
  <dcterms:modified xsi:type="dcterms:W3CDTF">2026-05-27T10:21:00Z</dcterms:modified>
</cp:coreProperties>
</file>