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20" w:line="240" w:lineRule="auto"/>
        <w:ind w:left="6520" w:right="0" w:firstLine="0"/>
        <w:jc w:val="right"/>
        <w:rPr>
          <w:sz w:val="22"/>
          <w:szCs w:val="22"/>
        </w:rPr>
      </w:pPr>
      <w:r>
        <w:rPr>
          <w:color w:val="000000"/>
          <w:spacing w:val="0"/>
          <w:w w:val="100"/>
          <w:position w:val="0"/>
          <w:sz w:val="22"/>
          <w:szCs w:val="22"/>
          <w:shd w:val="clear" w:color="auto" w:fill="auto"/>
          <w:lang w:val="ru-RU" w:eastAsia="ru-RU" w:bidi="ru-RU"/>
        </w:rPr>
        <w:t>Форма утверждена решением Совета депутатов муниципального образования Сакмарский район Оренбургской области от 22.12.2021 №76</w:t>
      </w:r>
    </w:p>
    <w:p>
      <w:pPr>
        <w:pStyle w:val="Style5"/>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ru-RU" w:eastAsia="ru-RU" w:bidi="ru-RU"/>
        </w:rPr>
        <w:t>Соглашение</w:t>
      </w:r>
      <w:bookmarkEnd w:id="0"/>
      <w:bookmarkEnd w:id="1"/>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о передаче Контрольно-счетной палате муниципального образования Сакмарский</w:t>
        <w:br/>
        <w:t>район части полномочий контрольно-счетного органа сельского поселения по</w:t>
        <w:br/>
        <w:t>осуществлению внешнего муниципального финансового контроля</w:t>
      </w:r>
    </w:p>
    <w:p>
      <w:pPr>
        <w:pStyle w:val="Style2"/>
        <w:keepNext w:val="0"/>
        <w:keepLines w:val="0"/>
        <w:widowControl w:val="0"/>
        <w:shd w:val="clear" w:color="auto" w:fill="auto"/>
        <w:tabs>
          <w:tab w:pos="7498" w:val="left"/>
        </w:tabs>
        <w:bidi w:val="0"/>
        <w:spacing w:before="0" w:after="120" w:line="240" w:lineRule="auto"/>
        <w:ind w:left="0" w:right="0" w:firstLine="0"/>
        <w:jc w:val="both"/>
      </w:pPr>
      <w:r>
        <w:rPr>
          <w:color w:val="000000"/>
          <w:spacing w:val="0"/>
          <w:w w:val="100"/>
          <w:position w:val="0"/>
          <w:sz w:val="24"/>
          <w:szCs w:val="24"/>
          <w:shd w:val="clear" w:color="auto" w:fill="auto"/>
          <w:lang w:val="ru-RU" w:eastAsia="ru-RU" w:bidi="ru-RU"/>
        </w:rPr>
        <w:t>с.Сакмара</w:t>
        <w:tab/>
        <w:t>19 декабря 2024г.</w:t>
      </w:r>
    </w:p>
    <w:p>
      <w:pPr>
        <w:pStyle w:val="Style2"/>
        <w:keepNext w:val="0"/>
        <w:keepLines w:val="0"/>
        <w:widowControl w:val="0"/>
        <w:shd w:val="clear" w:color="auto" w:fill="auto"/>
        <w:bidi w:val="0"/>
        <w:spacing w:before="0" w:after="260" w:line="240" w:lineRule="auto"/>
        <w:ind w:left="0" w:right="0" w:firstLine="740"/>
        <w:jc w:val="both"/>
      </w:pPr>
      <w:r>
        <w:rPr>
          <w:color w:val="000000"/>
          <w:spacing w:val="0"/>
          <w:w w:val="100"/>
          <w:position w:val="0"/>
          <w:sz w:val="24"/>
          <w:szCs w:val="24"/>
          <w:shd w:val="clear" w:color="auto" w:fill="auto"/>
          <w:lang w:val="ru-RU" w:eastAsia="ru-RU" w:bidi="ru-RU"/>
        </w:rPr>
        <w:t>Совет депутатов муниципального образования Дмитриевский сельсовет Сакмарского района Оренбургской области (далее - представительный орган поселения), в лице председателя Иванова Анатолия Федоровича, с одной стороны, и Совет депутатов муниципального --образования Сакмарский район Оренбургской области (далее - представительный орган муниципального района) в лице председателя Жидрова Владимира Васильевича, с другой стороны, далее совместно именуемые Стороны, руководствуясь Федеральным законом от 06.10.2003 №131-Ф3 «Об общих принципах организации местного самоуправления в Российской Федерации», Уставом муниципального образования Сакмарский район. Бюджетным кодексом РФ, Федеральным законом от 07.12.2011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Дмитриевский сельсовет, решением Совета депутатов муниципального образования Сакмарский район от 28.02.2018 №209 «О принятии от муниципальных образований сельских поселений Сакмарского района части полномочий по осуществлению внешнего муниципального финансового контроля», Решением представительного органа поселения № 71 от 15.11.2017г. «О передаче полномочий по осуществлению внешнего финансового контроля муниципальному району», заключили настоящее Соглашение о нижеследующем:</w:t>
      </w:r>
    </w:p>
    <w:p>
      <w:pPr>
        <w:pStyle w:val="Style2"/>
        <w:keepNext w:val="0"/>
        <w:keepLines w:val="0"/>
        <w:widowControl w:val="0"/>
        <w:numPr>
          <w:ilvl w:val="0"/>
          <w:numId w:val="1"/>
        </w:numPr>
        <w:shd w:val="clear" w:color="auto" w:fill="auto"/>
        <w:tabs>
          <w:tab w:pos="274" w:val="left"/>
        </w:tabs>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Предмет Соглашения</w:t>
      </w:r>
    </w:p>
    <w:p>
      <w:pPr>
        <w:pStyle w:val="Style2"/>
        <w:keepNext w:val="0"/>
        <w:keepLines w:val="0"/>
        <w:widowControl w:val="0"/>
        <w:numPr>
          <w:ilvl w:val="1"/>
          <w:numId w:val="1"/>
        </w:numPr>
        <w:shd w:val="clear" w:color="auto" w:fill="auto"/>
        <w:tabs>
          <w:tab w:pos="1249"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Предметом настоящего Соглашения является передача Контрольно-счетной палате муниципального образования Сакмарский район (далее - КСП) части полномочий контрольно-счетного органа поселения по осуществлению внешнего муниципального финансового контроля и передача из бюджета поселения в бюджет муниципального образования Сакмарский район иных межбюджетных трансфертов на осуществление переданной части полномочий.</w:t>
      </w:r>
    </w:p>
    <w:p>
      <w:pPr>
        <w:pStyle w:val="Style2"/>
        <w:keepNext w:val="0"/>
        <w:keepLines w:val="0"/>
        <w:widowControl w:val="0"/>
        <w:numPr>
          <w:ilvl w:val="1"/>
          <w:numId w:val="1"/>
        </w:numPr>
        <w:shd w:val="clear" w:color="auto" w:fill="auto"/>
        <w:tabs>
          <w:tab w:pos="1277"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К полномочиям КСП относятся:</w:t>
      </w:r>
    </w:p>
    <w:p>
      <w:pPr>
        <w:pStyle w:val="Style2"/>
        <w:keepNext w:val="0"/>
        <w:keepLines w:val="0"/>
        <w:widowControl w:val="0"/>
        <w:numPr>
          <w:ilvl w:val="2"/>
          <w:numId w:val="1"/>
        </w:numPr>
        <w:shd w:val="clear" w:color="auto" w:fill="auto"/>
        <w:tabs>
          <w:tab w:pos="1441"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pStyle w:val="Style2"/>
        <w:keepNext w:val="0"/>
        <w:keepLines w:val="0"/>
        <w:widowControl w:val="0"/>
        <w:numPr>
          <w:ilvl w:val="2"/>
          <w:numId w:val="1"/>
        </w:numPr>
        <w:shd w:val="clear" w:color="auto" w:fill="auto"/>
        <w:tabs>
          <w:tab w:pos="1436"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Экспертиза проектов местного бюджета, проверка и анализ обоснованности его показателей;</w:t>
      </w:r>
    </w:p>
    <w:p>
      <w:pPr>
        <w:pStyle w:val="Style2"/>
        <w:keepNext w:val="0"/>
        <w:keepLines w:val="0"/>
        <w:widowControl w:val="0"/>
        <w:numPr>
          <w:ilvl w:val="2"/>
          <w:numId w:val="1"/>
        </w:numPr>
        <w:shd w:val="clear" w:color="auto" w:fill="auto"/>
        <w:tabs>
          <w:tab w:pos="1434" w:val="left"/>
        </w:tabs>
        <w:bidi w:val="0"/>
        <w:spacing w:before="0" w:after="0" w:line="240" w:lineRule="auto"/>
        <w:ind w:left="0" w:right="0" w:firstLine="800"/>
        <w:jc w:val="left"/>
      </w:pPr>
      <w:r>
        <w:rPr>
          <w:color w:val="000000"/>
          <w:spacing w:val="0"/>
          <w:w w:val="100"/>
          <w:position w:val="0"/>
          <w:sz w:val="24"/>
          <w:szCs w:val="24"/>
          <w:shd w:val="clear" w:color="auto" w:fill="auto"/>
          <w:lang w:val="ru-RU" w:eastAsia="ru-RU" w:bidi="ru-RU"/>
        </w:rPr>
        <w:t>Внешняя проверка годового отчета об исполнении местного бюджета;</w:t>
      </w:r>
    </w:p>
    <w:p>
      <w:pPr>
        <w:pStyle w:val="Style2"/>
        <w:keepNext w:val="0"/>
        <w:keepLines w:val="0"/>
        <w:widowControl w:val="0"/>
        <w:numPr>
          <w:ilvl w:val="2"/>
          <w:numId w:val="1"/>
        </w:numPr>
        <w:shd w:val="clear" w:color="auto" w:fill="auto"/>
        <w:tabs>
          <w:tab w:pos="1441"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Style2"/>
        <w:keepNext w:val="0"/>
        <w:keepLines w:val="0"/>
        <w:widowControl w:val="0"/>
        <w:numPr>
          <w:ilvl w:val="2"/>
          <w:numId w:val="1"/>
        </w:numPr>
        <w:shd w:val="clear" w:color="auto" w:fill="auto"/>
        <w:tabs>
          <w:tab w:pos="1436"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 xml:space="preserve">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w:t>
      </w:r>
      <w:r>
        <w:rPr>
          <w:color w:val="000000"/>
          <w:spacing w:val="0"/>
          <w:w w:val="100"/>
          <w:position w:val="0"/>
          <w:sz w:val="24"/>
          <w:szCs w:val="24"/>
          <w:shd w:val="clear" w:color="auto" w:fill="auto"/>
          <w:lang w:val="ru-RU" w:eastAsia="ru-RU" w:bidi="ru-RU"/>
        </w:rPr>
        <w:t>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pPr>
        <w:pStyle w:val="Style2"/>
        <w:keepNext w:val="0"/>
        <w:keepLines w:val="0"/>
        <w:widowControl w:val="0"/>
        <w:numPr>
          <w:ilvl w:val="2"/>
          <w:numId w:val="1"/>
        </w:numPr>
        <w:shd w:val="clear" w:color="auto" w:fill="auto"/>
        <w:tabs>
          <w:tab w:pos="1447"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Участие в пределах полномочий в мероприятиях, направленных на противодействие коррупции;</w:t>
      </w:r>
    </w:p>
    <w:p>
      <w:pPr>
        <w:pStyle w:val="Style2"/>
        <w:keepNext w:val="0"/>
        <w:keepLines w:val="0"/>
        <w:widowControl w:val="0"/>
        <w:numPr>
          <w:ilvl w:val="2"/>
          <w:numId w:val="1"/>
        </w:numPr>
        <w:shd w:val="clear" w:color="auto" w:fill="auto"/>
        <w:tabs>
          <w:tab w:pos="1447"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Иные полномочия в сфере внешнего муниципального финансового контроля, установленные федеральными законами, законами Оренбургской области, Уставом Сакмарского района и муниципальными правовыми актами представительного органа муниципального района.</w:t>
      </w:r>
    </w:p>
    <w:p>
      <w:pPr>
        <w:pStyle w:val="Style2"/>
        <w:keepNext w:val="0"/>
        <w:keepLines w:val="0"/>
        <w:widowControl w:val="0"/>
        <w:numPr>
          <w:ilvl w:val="1"/>
          <w:numId w:val="1"/>
        </w:numPr>
        <w:shd w:val="clear" w:color="auto" w:fill="auto"/>
        <w:tabs>
          <w:tab w:pos="1258"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Внешняя проверка годового отчета об исполнении местного бюджета и экспертиза проектов местного бюджета ежегодно включаются в план работы КСП. Другие контрольные и экспертно-аналитические мероприятия включаются в план работы КСП на основании предложений представительного органа поселения и главы муниципального образования поселения.</w:t>
      </w:r>
    </w:p>
    <w:p>
      <w:pPr>
        <w:pStyle w:val="Style2"/>
        <w:keepNext w:val="0"/>
        <w:keepLines w:val="0"/>
        <w:widowControl w:val="0"/>
        <w:numPr>
          <w:ilvl w:val="1"/>
          <w:numId w:val="1"/>
        </w:numPr>
        <w:shd w:val="clear" w:color="auto" w:fill="auto"/>
        <w:tabs>
          <w:tab w:pos="1249"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Контрольно-счетная палата муниципального образования Сакмарский район при осуществлении внешнего муниципального финансового контроля в сельском поселении руководствуется Конституцией Российской Федерации, законодательством Российской Федер*ации, законодательством Оренбургской области, муниципальными нормативными правовыми актами, а также стандартами внешнего государственного и муниципального финансового контроля.</w:t>
      </w:r>
    </w:p>
    <w:p>
      <w:pPr>
        <w:pStyle w:val="Style2"/>
        <w:keepNext w:val="0"/>
        <w:keepLines w:val="0"/>
        <w:widowControl w:val="0"/>
        <w:numPr>
          <w:ilvl w:val="1"/>
          <w:numId w:val="1"/>
        </w:numPr>
        <w:shd w:val="clear" w:color="auto" w:fill="auto"/>
        <w:tabs>
          <w:tab w:pos="1217" w:val="left"/>
        </w:tabs>
        <w:bidi w:val="0"/>
        <w:spacing w:before="0" w:after="260" w:line="240" w:lineRule="auto"/>
        <w:ind w:left="0" w:right="0" w:firstLine="740"/>
        <w:jc w:val="both"/>
      </w:pPr>
      <w:r>
        <w:rPr>
          <w:color w:val="000000"/>
          <w:spacing w:val="0"/>
          <w:w w:val="100"/>
          <w:position w:val="0"/>
          <w:sz w:val="24"/>
          <w:szCs w:val="24"/>
          <w:shd w:val="clear" w:color="auto" w:fill="auto"/>
          <w:lang w:val="ru-RU" w:eastAsia="ru-RU" w:bidi="ru-RU"/>
        </w:rPr>
        <w:t>В течение срока действия настоящего Соглашения председатель КСП вправе участвовать в заседаниях Совета депутатов сельского поселения и в заседаниях иных органов местного самоуправления, а также в заседаниях комитетов, комиссий и рабочих групп, создаваемых представительным органом поселения.</w:t>
      </w:r>
    </w:p>
    <w:p>
      <w:pPr>
        <w:pStyle w:val="Style2"/>
        <w:keepNext w:val="0"/>
        <w:keepLines w:val="0"/>
        <w:widowControl w:val="0"/>
        <w:numPr>
          <w:ilvl w:val="0"/>
          <w:numId w:val="1"/>
        </w:numPr>
        <w:shd w:val="clear" w:color="auto" w:fill="auto"/>
        <w:tabs>
          <w:tab w:pos="298" w:val="left"/>
        </w:tabs>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Финансовое обеспечение передаваемых полномочий</w:t>
      </w:r>
    </w:p>
    <w:p>
      <w:pPr>
        <w:pStyle w:val="Style2"/>
        <w:keepNext w:val="0"/>
        <w:keepLines w:val="0"/>
        <w:widowControl w:val="0"/>
        <w:numPr>
          <w:ilvl w:val="1"/>
          <w:numId w:val="1"/>
        </w:numPr>
        <w:shd w:val="clear" w:color="auto" w:fill="auto"/>
        <w:tabs>
          <w:tab w:pos="1217"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Осуществление деятельности КСП по принятым полномочиям происходит за счёт иных межбюджетных трансфертов, передаваемых из бюджета поселения в бюджет муниципального образования Сакмарский район в соответствии с Бюджетным кодексом Российской Федерации.</w:t>
      </w:r>
    </w:p>
    <w:p>
      <w:pPr>
        <w:pStyle w:val="Style2"/>
        <w:keepNext w:val="0"/>
        <w:keepLines w:val="0"/>
        <w:widowControl w:val="0"/>
        <w:numPr>
          <w:ilvl w:val="1"/>
          <w:numId w:val="1"/>
        </w:numPr>
        <w:shd w:val="clear" w:color="auto" w:fill="auto"/>
        <w:tabs>
          <w:tab w:pos="1217"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Стороны определяют объём межбюджетных трансфертов, необходимый для осуществления передаваемых полномочий, в соответствии с методикой расчета иных межбюджетных трансфертов (приложение №1 к настоящему Соглашению). Расчет произведен исходя из действующего на момент подписания Соглашения должностного оклада инспектора контрольно-счетной палаты (с учетом индексации) и расходов, связанных с исполнением полномочий (содержание инспектора (заработная плата с отчислениями); приобретение и ремонт оргтехники: расходы по содержанию имущества; приобретение канцелярских товаров: расходы, связанные с обучением). В случае увеличения расходов по осуществлению переданных полномочий в течение финансового года объём иных межбюджетных трансфертов может быть увеличен. На увеличение объёма иных межбюджетных трансфертов Сторонами должно быть заключено дополнительное соглашение. Дополнительный объём межбюджетных трансфертов перечисляется в сроки, установленные дополнительным соглашением.</w:t>
      </w:r>
    </w:p>
    <w:p>
      <w:pPr>
        <w:pStyle w:val="Style2"/>
        <w:keepNext w:val="0"/>
        <w:keepLines w:val="0"/>
        <w:widowControl w:val="0"/>
        <w:numPr>
          <w:ilvl w:val="1"/>
          <w:numId w:val="1"/>
        </w:numPr>
        <w:shd w:val="clear" w:color="auto" w:fill="auto"/>
        <w:tabs>
          <w:tab w:pos="1217"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Объём иных межбюджетных трансфертов на осуществление полномочий на 2025 год из бюджета поселения в районный бюджет составляет 25900 рублей. Расчет произведен на очередной финансовый год и справочно на плановый период в соответствии с методикой расчета объема иных межбюджетных трансфертов, предоставляемых из бюджетов поселений районному бюджету на осуществление части полномочий поселения по осуществлению внешнего муниципального финансового контроля. Расчетный объём иных межбюджетных трансфертов на очередной финансовый год и справочно на плановый период, определенный в соответствии с утвержденной методикой расчета объема иных межбюджетных трансфертов, КСП доводит до администрации сельского поселения за 2 месяца до начала очередного финансового года.</w:t>
      </w:r>
    </w:p>
    <w:p>
      <w:pPr>
        <w:pStyle w:val="Style2"/>
        <w:keepNext w:val="0"/>
        <w:keepLines w:val="0"/>
        <w:widowControl w:val="0"/>
        <w:numPr>
          <w:ilvl w:val="1"/>
          <w:numId w:val="1"/>
        </w:numPr>
        <w:shd w:val="clear" w:color="auto" w:fill="auto"/>
        <w:tabs>
          <w:tab w:pos="1254"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 xml:space="preserve">Формирование, перечисление, учёт иных межбюджетных трансфертов на реализацию полномочий, осуществляется в соответствии с бюджетным </w:t>
      </w:r>
      <w:r>
        <w:rPr>
          <w:color w:val="000000"/>
          <w:spacing w:val="0"/>
          <w:w w:val="100"/>
          <w:position w:val="0"/>
          <w:sz w:val="24"/>
          <w:szCs w:val="24"/>
          <w:shd w:val="clear" w:color="auto" w:fill="auto"/>
          <w:lang w:val="ru-RU" w:eastAsia="ru-RU" w:bidi="ru-RU"/>
        </w:rPr>
        <w:t>законодательством Российской Федерации. Иные межбюджетные трансферты зачисляются в бюджет муниципального образования Сакмарский район по соответствующему коду бюджетной классификации доходов.</w:t>
      </w:r>
    </w:p>
    <w:p>
      <w:pPr>
        <w:pStyle w:val="Style2"/>
        <w:keepNext w:val="0"/>
        <w:keepLines w:val="0"/>
        <w:widowControl w:val="0"/>
        <w:numPr>
          <w:ilvl w:val="1"/>
          <w:numId w:val="1"/>
        </w:numPr>
        <w:shd w:val="clear" w:color="auto" w:fill="auto"/>
        <w:tabs>
          <w:tab w:pos="1199" w:val="left"/>
        </w:tabs>
        <w:bidi w:val="0"/>
        <w:spacing w:before="0" w:after="260" w:line="240" w:lineRule="auto"/>
        <w:ind w:left="0" w:right="0" w:firstLine="720"/>
        <w:jc w:val="both"/>
      </w:pPr>
      <w:r>
        <w:rPr>
          <w:color w:val="000000"/>
          <w:spacing w:val="0"/>
          <w:w w:val="100"/>
          <w:position w:val="0"/>
          <w:sz w:val="24"/>
          <w:szCs w:val="24"/>
          <w:shd w:val="clear" w:color="auto" w:fill="auto"/>
          <w:lang w:val="ru-RU" w:eastAsia="ru-RU" w:bidi="ru-RU"/>
        </w:rPr>
        <w:t>Остаток неиспользованных в текущем финансовом году денежных средств подлежит возврату в бюджет поселения в течение первых 10 рабочих дней следующего года.</w:t>
      </w:r>
    </w:p>
    <w:p>
      <w:pPr>
        <w:pStyle w:val="Style2"/>
        <w:keepNext w:val="0"/>
        <w:keepLines w:val="0"/>
        <w:widowControl w:val="0"/>
        <w:numPr>
          <w:ilvl w:val="0"/>
          <w:numId w:val="1"/>
        </w:numPr>
        <w:shd w:val="clear" w:color="auto" w:fill="auto"/>
        <w:tabs>
          <w:tab w:pos="307" w:val="left"/>
        </w:tabs>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Права и обязанности сторон</w:t>
      </w:r>
    </w:p>
    <w:p>
      <w:pPr>
        <w:pStyle w:val="Style2"/>
        <w:keepNext w:val="0"/>
        <w:keepLines w:val="0"/>
        <w:widowControl w:val="0"/>
        <w:numPr>
          <w:ilvl w:val="1"/>
          <w:numId w:val="1"/>
        </w:numPr>
        <w:shd w:val="clear" w:color="auto" w:fill="auto"/>
        <w:tabs>
          <w:tab w:pos="120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Представительный орган поселения:</w:t>
      </w:r>
    </w:p>
    <w:p>
      <w:pPr>
        <w:pStyle w:val="Style2"/>
        <w:keepNext w:val="0"/>
        <w:keepLines w:val="0"/>
        <w:widowControl w:val="0"/>
        <w:numPr>
          <w:ilvl w:val="0"/>
          <w:numId w:val="3"/>
        </w:numPr>
        <w:shd w:val="clear" w:color="auto" w:fill="auto"/>
        <w:tabs>
          <w:tab w:pos="92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рассматривает отчеты, заключения и представления по результатам проведения контрольных и экспертно-аналитических мероприятий;</w:t>
      </w:r>
    </w:p>
    <w:p>
      <w:pPr>
        <w:pStyle w:val="Style2"/>
        <w:keepNext w:val="0"/>
        <w:keepLines w:val="0"/>
        <w:widowControl w:val="0"/>
        <w:numPr>
          <w:ilvl w:val="0"/>
          <w:numId w:val="3"/>
        </w:numPr>
        <w:shd w:val="clear" w:color="auto" w:fill="auto"/>
        <w:tabs>
          <w:tab w:pos="92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утверждает в решении о бюджете поселения иные межбюджетные трансферты районному бюджету на осуществление переданных полномочий в объёме, определенном в соответствии с настоящим Соглашением;</w:t>
      </w:r>
    </w:p>
    <w:p>
      <w:pPr>
        <w:pStyle w:val="Style2"/>
        <w:keepNext w:val="0"/>
        <w:keepLines w:val="0"/>
        <w:widowControl w:val="0"/>
        <w:numPr>
          <w:ilvl w:val="0"/>
          <w:numId w:val="3"/>
        </w:numPr>
        <w:shd w:val="clear" w:color="auto" w:fill="auto"/>
        <w:tabs>
          <w:tab w:pos="92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имеет право обращаться в КСП с предложениями о проведении экспертизы муниципальных правовых актов и их проектов:</w:t>
      </w:r>
    </w:p>
    <w:p>
      <w:pPr>
        <w:pStyle w:val="Style2"/>
        <w:keepNext w:val="0"/>
        <w:keepLines w:val="0"/>
        <w:widowControl w:val="0"/>
        <w:numPr>
          <w:ilvl w:val="0"/>
          <w:numId w:val="3"/>
        </w:numPr>
        <w:shd w:val="clear" w:color="auto" w:fill="auto"/>
        <w:tabs>
          <w:tab w:pos="935"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направляет в КСП предложения о проведении контрольных и экспертно</w:t>
        <w:softHyphen/>
        <w:t>аналитических мероприятий.</w:t>
      </w:r>
    </w:p>
    <w:p>
      <w:pPr>
        <w:pStyle w:val="Style2"/>
        <w:keepNext w:val="0"/>
        <w:keepLines w:val="0"/>
        <w:widowControl w:val="0"/>
        <w:numPr>
          <w:ilvl w:val="0"/>
          <w:numId w:val="5"/>
        </w:numPr>
        <w:shd w:val="clear" w:color="auto" w:fill="auto"/>
        <w:tabs>
          <w:tab w:pos="138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Администрация муниципального образования сельского поселения:</w:t>
      </w:r>
    </w:p>
    <w:p>
      <w:pPr>
        <w:pStyle w:val="Style2"/>
        <w:keepNext w:val="0"/>
        <w:keepLines w:val="0"/>
        <w:widowControl w:val="0"/>
        <w:numPr>
          <w:ilvl w:val="0"/>
          <w:numId w:val="3"/>
        </w:numPr>
        <w:shd w:val="clear" w:color="auto" w:fill="auto"/>
        <w:tabs>
          <w:tab w:pos="935"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предоставляет документы на проверку в КСП (самостоятельно);</w:t>
      </w:r>
    </w:p>
    <w:p>
      <w:pPr>
        <w:pStyle w:val="Style2"/>
        <w:keepNext w:val="0"/>
        <w:keepLines w:val="0"/>
        <w:widowControl w:val="0"/>
        <w:numPr>
          <w:ilvl w:val="0"/>
          <w:numId w:val="3"/>
        </w:numPr>
        <w:shd w:val="clear" w:color="auto" w:fill="auto"/>
        <w:tabs>
          <w:tab w:pos="91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предоставляет по запросам КСП информацию, документы, и материалы, необходимые для проведения контрольных и экспертно-аналитических мероприятий;</w:t>
      </w:r>
    </w:p>
    <w:p>
      <w:pPr>
        <w:pStyle w:val="Style2"/>
        <w:keepNext w:val="0"/>
        <w:keepLines w:val="0"/>
        <w:widowControl w:val="0"/>
        <w:numPr>
          <w:ilvl w:val="0"/>
          <w:numId w:val="3"/>
        </w:numPr>
        <w:shd w:val="clear" w:color="auto" w:fill="auto"/>
        <w:tabs>
          <w:tab w:pos="92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имеет право получать информацию о результатах проведенных контрольных и экспертно-аналитических мероприятий;</w:t>
      </w:r>
    </w:p>
    <w:p>
      <w:pPr>
        <w:pStyle w:val="Style2"/>
        <w:keepNext w:val="0"/>
        <w:keepLines w:val="0"/>
        <w:widowControl w:val="0"/>
        <w:numPr>
          <w:ilvl w:val="0"/>
          <w:numId w:val="3"/>
        </w:numPr>
        <w:shd w:val="clear" w:color="auto" w:fill="auto"/>
        <w:tabs>
          <w:tab w:pos="92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производит перечисление межбюджетных трансфертов, предназначенных для исполнения переданных полномочий, равными долями в следующие сроки: до 01.02.2025г., до 14.04.2025г., до 14.07.2025г., до 14.10.2025г. равными долями от объёма иных межбюджетных трансфертов;</w:t>
      </w:r>
    </w:p>
    <w:p>
      <w:pPr>
        <w:pStyle w:val="Style2"/>
        <w:keepNext w:val="0"/>
        <w:keepLines w:val="0"/>
        <w:widowControl w:val="0"/>
        <w:numPr>
          <w:ilvl w:val="0"/>
          <w:numId w:val="3"/>
        </w:numPr>
        <w:shd w:val="clear" w:color="auto" w:fill="auto"/>
        <w:tabs>
          <w:tab w:pos="92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обеспечивает официальное опубликование (обнародование) отчетов и заключений КСП, составленных по результатам проведенных во исполнение настоящего Соглашения мероприятий.</w:t>
      </w:r>
    </w:p>
    <w:p>
      <w:pPr>
        <w:pStyle w:val="Style2"/>
        <w:keepNext w:val="0"/>
        <w:keepLines w:val="0"/>
        <w:widowControl w:val="0"/>
        <w:numPr>
          <w:ilvl w:val="0"/>
          <w:numId w:val="7"/>
        </w:numPr>
        <w:shd w:val="clear" w:color="auto" w:fill="auto"/>
        <w:tabs>
          <w:tab w:pos="156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Сроки представления документов в КСП:</w:t>
      </w:r>
    </w:p>
    <w:p>
      <w:pPr>
        <w:pStyle w:val="Style2"/>
        <w:keepNext w:val="0"/>
        <w:keepLines w:val="0"/>
        <w:widowControl w:val="0"/>
        <w:numPr>
          <w:ilvl w:val="0"/>
          <w:numId w:val="3"/>
        </w:numPr>
        <w:shd w:val="clear" w:color="auto" w:fill="auto"/>
        <w:tabs>
          <w:tab w:pos="92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ежеквартальный отчет об исполнешш бюджета поселения предоставляется в КСП в сроки, установленные Положением о бюджетном процессе в сельском поселении;</w:t>
      </w:r>
    </w:p>
    <w:p>
      <w:pPr>
        <w:pStyle w:val="Style2"/>
        <w:keepNext w:val="0"/>
        <w:keepLines w:val="0"/>
        <w:widowControl w:val="0"/>
        <w:numPr>
          <w:ilvl w:val="0"/>
          <w:numId w:val="3"/>
        </w:numPr>
        <w:shd w:val="clear" w:color="auto" w:fill="auto"/>
        <w:tabs>
          <w:tab w:pos="93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проект бюджета поселения предоставляется администрацией сельского поселения в КСП в сроки, установленные Бюджетным кодексом РФ;</w:t>
      </w:r>
    </w:p>
    <w:p>
      <w:pPr>
        <w:pStyle w:val="Style2"/>
        <w:keepNext w:val="0"/>
        <w:keepLines w:val="0"/>
        <w:widowControl w:val="0"/>
        <w:numPr>
          <w:ilvl w:val="0"/>
          <w:numId w:val="3"/>
        </w:numPr>
        <w:shd w:val="clear" w:color="auto" w:fill="auto"/>
        <w:tabs>
          <w:tab w:pos="92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годовой отчет бюджета поселения представляется администрацией сельского поселения в КСП в сроки, установленные Положением о бюджетном процессе в сельском поселении.</w:t>
      </w:r>
    </w:p>
    <w:p>
      <w:pPr>
        <w:pStyle w:val="Style2"/>
        <w:keepNext w:val="0"/>
        <w:keepLines w:val="0"/>
        <w:widowControl w:val="0"/>
        <w:numPr>
          <w:ilvl w:val="1"/>
          <w:numId w:val="1"/>
        </w:numPr>
        <w:shd w:val="clear" w:color="auto" w:fill="auto"/>
        <w:tabs>
          <w:tab w:pos="120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Представительный орган муниципального района:</w:t>
      </w:r>
    </w:p>
    <w:p>
      <w:pPr>
        <w:pStyle w:val="Style2"/>
        <w:keepNext w:val="0"/>
        <w:keepLines w:val="0"/>
        <w:widowControl w:val="0"/>
        <w:numPr>
          <w:ilvl w:val="0"/>
          <w:numId w:val="3"/>
        </w:numPr>
        <w:shd w:val="clear" w:color="auto" w:fill="auto"/>
        <w:tabs>
          <w:tab w:pos="945"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устанавливает в муниципальных правовых актах полномочия контрольно</w:t>
        <w:softHyphen/>
        <w:t>счетного органа района по осуществлению предусмотренных настоящим Соглашением полномочий;</w:t>
      </w:r>
    </w:p>
    <w:p>
      <w:pPr>
        <w:pStyle w:val="Style2"/>
        <w:keepNext w:val="0"/>
        <w:keepLines w:val="0"/>
        <w:widowControl w:val="0"/>
        <w:numPr>
          <w:ilvl w:val="0"/>
          <w:numId w:val="3"/>
        </w:numPr>
        <w:shd w:val="clear" w:color="auto" w:fill="auto"/>
        <w:tabs>
          <w:tab w:pos="935"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устанавливает штатную численность КСП с учетом необходимости осуществления предусмотренных настоящим Соглашением полномочий;</w:t>
      </w:r>
    </w:p>
    <w:p>
      <w:pPr>
        <w:pStyle w:val="Style2"/>
        <w:keepNext w:val="0"/>
        <w:keepLines w:val="0"/>
        <w:widowControl w:val="0"/>
        <w:numPr>
          <w:ilvl w:val="0"/>
          <w:numId w:val="3"/>
        </w:numPr>
        <w:shd w:val="clear" w:color="auto" w:fill="auto"/>
        <w:tabs>
          <w:tab w:pos="92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получает от КСП информацию об осуществлении предусмотренных настоящим Соглашением полномочий и результатах проведенных контрольных и экспертно</w:t>
        <w:softHyphen/>
        <w:t>аналитических мероприятий.</w:t>
      </w:r>
    </w:p>
    <w:p>
      <w:pPr>
        <w:pStyle w:val="Style2"/>
        <w:keepNext w:val="0"/>
        <w:keepLines w:val="0"/>
        <w:widowControl w:val="0"/>
        <w:numPr>
          <w:ilvl w:val="0"/>
          <w:numId w:val="9"/>
        </w:numPr>
        <w:shd w:val="clear" w:color="auto" w:fill="auto"/>
        <w:tabs>
          <w:tab w:pos="156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Контрольно-счетная палата муниципального образования Сакмарский район:</w:t>
      </w:r>
    </w:p>
    <w:p>
      <w:pPr>
        <w:pStyle w:val="Style2"/>
        <w:keepNext w:val="0"/>
        <w:keepLines w:val="0"/>
        <w:widowControl w:val="0"/>
        <w:numPr>
          <w:ilvl w:val="0"/>
          <w:numId w:val="3"/>
        </w:numPr>
        <w:shd w:val="clear" w:color="auto" w:fill="auto"/>
        <w:tabs>
          <w:tab w:pos="92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осуществляет полномочия, переданные в соответствии с пунктом 1.2. настоящего Соглашения, в соответствии с законодательством Российской Федерации;</w:t>
      </w:r>
    </w:p>
    <w:p>
      <w:pPr>
        <w:pStyle w:val="Style2"/>
        <w:keepNext w:val="0"/>
        <w:keepLines w:val="0"/>
        <w:widowControl w:val="0"/>
        <w:numPr>
          <w:ilvl w:val="0"/>
          <w:numId w:val="3"/>
        </w:numPr>
        <w:shd w:val="clear" w:color="auto" w:fill="auto"/>
        <w:tabs>
          <w:tab w:pos="92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осуществляет внешний муниципальный финансовый контроль в форме контрольных или экспертно-аналитических мероприятий, основанных на принципах законности, объективности, эффективности независимости открытости и гласности;</w:t>
      </w:r>
    </w:p>
    <w:p>
      <w:pPr>
        <w:pStyle w:val="Style2"/>
        <w:keepNext w:val="0"/>
        <w:keepLines w:val="0"/>
        <w:widowControl w:val="0"/>
        <w:numPr>
          <w:ilvl w:val="0"/>
          <w:numId w:val="3"/>
        </w:numPr>
        <w:shd w:val="clear" w:color="auto" w:fill="auto"/>
        <w:tabs>
          <w:tab w:pos="966"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обеспечивает целевое использование межбюджетных трансфертов;</w:t>
      </w:r>
    </w:p>
    <w:p>
      <w:pPr>
        <w:pStyle w:val="Style2"/>
        <w:keepNext w:val="0"/>
        <w:keepLines w:val="0"/>
        <w:widowControl w:val="0"/>
        <w:numPr>
          <w:ilvl w:val="0"/>
          <w:numId w:val="3"/>
        </w:numPr>
        <w:shd w:val="clear" w:color="auto" w:fill="auto"/>
        <w:tabs>
          <w:tab w:pos="936"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pPr>
        <w:pStyle w:val="Style2"/>
        <w:keepNext w:val="0"/>
        <w:keepLines w:val="0"/>
        <w:widowControl w:val="0"/>
        <w:numPr>
          <w:ilvl w:val="0"/>
          <w:numId w:val="3"/>
        </w:numPr>
        <w:shd w:val="clear" w:color="auto" w:fill="auto"/>
        <w:tabs>
          <w:tab w:pos="931"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pPr>
        <w:pStyle w:val="Style2"/>
        <w:keepNext w:val="0"/>
        <w:keepLines w:val="0"/>
        <w:widowControl w:val="0"/>
        <w:numPr>
          <w:ilvl w:val="0"/>
          <w:numId w:val="11"/>
        </w:numPr>
        <w:shd w:val="clear" w:color="auto" w:fill="auto"/>
        <w:tabs>
          <w:tab w:pos="1565" w:val="left"/>
        </w:tabs>
        <w:bidi w:val="0"/>
        <w:spacing w:before="0" w:after="260" w:line="240" w:lineRule="auto"/>
        <w:ind w:left="0" w:right="0" w:firstLine="740"/>
        <w:jc w:val="both"/>
      </w:pPr>
      <w:r>
        <w:rPr>
          <w:color w:val="000000"/>
          <w:spacing w:val="0"/>
          <w:w w:val="100"/>
          <w:position w:val="0"/>
          <w:sz w:val="24"/>
          <w:szCs w:val="24"/>
          <w:shd w:val="clear" w:color="auto" w:fill="auto"/>
          <w:lang w:val="ru-RU" w:eastAsia="ru-RU" w:bidi="ru-RU"/>
        </w:rPr>
        <w:t>Срок подготовки заключений по результатам проведения контрольных и экспертно-аналитических мероприятий составляет 10 дней.</w:t>
      </w:r>
    </w:p>
    <w:p>
      <w:pPr>
        <w:pStyle w:val="Style2"/>
        <w:keepNext w:val="0"/>
        <w:keepLines w:val="0"/>
        <w:widowControl w:val="0"/>
        <w:numPr>
          <w:ilvl w:val="0"/>
          <w:numId w:val="1"/>
        </w:numPr>
        <w:shd w:val="clear" w:color="auto" w:fill="auto"/>
        <w:tabs>
          <w:tab w:pos="317" w:val="left"/>
        </w:tabs>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Срок осуществления полномочий</w:t>
      </w:r>
    </w:p>
    <w:p>
      <w:pPr>
        <w:pStyle w:val="Style2"/>
        <w:keepNext w:val="0"/>
        <w:keepLines w:val="0"/>
        <w:widowControl w:val="0"/>
        <w:numPr>
          <w:ilvl w:val="1"/>
          <w:numId w:val="1"/>
        </w:numPr>
        <w:shd w:val="clear" w:color="auto" w:fill="auto"/>
        <w:tabs>
          <w:tab w:pos="1259" w:val="left"/>
        </w:tabs>
        <w:bidi w:val="0"/>
        <w:spacing w:before="0" w:after="260" w:line="240" w:lineRule="auto"/>
        <w:ind w:left="0" w:right="0" w:firstLine="740"/>
        <w:jc w:val="both"/>
      </w:pPr>
      <w:r>
        <w:rPr>
          <w:color w:val="000000"/>
          <w:spacing w:val="0"/>
          <w:w w:val="100"/>
          <w:position w:val="0"/>
          <w:sz w:val="24"/>
          <w:szCs w:val="24"/>
          <w:shd w:val="clear" w:color="auto" w:fill="auto"/>
          <w:lang w:val="ru-RU" w:eastAsia="ru-RU" w:bidi="ru-RU"/>
        </w:rPr>
        <w:t>Соглашение заключено на один год и действует с 01 января 2025 года по 31 декабря 2025 года.</w:t>
      </w:r>
    </w:p>
    <w:p>
      <w:pPr>
        <w:pStyle w:val="Style2"/>
        <w:keepNext w:val="0"/>
        <w:keepLines w:val="0"/>
        <w:widowControl w:val="0"/>
        <w:numPr>
          <w:ilvl w:val="0"/>
          <w:numId w:val="1"/>
        </w:numPr>
        <w:shd w:val="clear" w:color="auto" w:fill="auto"/>
        <w:tabs>
          <w:tab w:pos="317" w:val="left"/>
        </w:tabs>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Основания и порядок прекращения Соглашения</w:t>
      </w:r>
    </w:p>
    <w:p>
      <w:pPr>
        <w:pStyle w:val="Style2"/>
        <w:keepNext w:val="0"/>
        <w:keepLines w:val="0"/>
        <w:widowControl w:val="0"/>
        <w:numPr>
          <w:ilvl w:val="1"/>
          <w:numId w:val="1"/>
        </w:numPr>
        <w:shd w:val="clear" w:color="auto" w:fill="auto"/>
        <w:tabs>
          <w:tab w:pos="1259"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Настоящее Соглашение может быть досрочно прекращено:</w:t>
      </w:r>
    </w:p>
    <w:p>
      <w:pPr>
        <w:pStyle w:val="Style2"/>
        <w:keepNext w:val="0"/>
        <w:keepLines w:val="0"/>
        <w:widowControl w:val="0"/>
        <w:numPr>
          <w:ilvl w:val="2"/>
          <w:numId w:val="1"/>
        </w:numPr>
        <w:shd w:val="clear" w:color="auto" w:fill="auto"/>
        <w:tabs>
          <w:tab w:pos="1417"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по’соглашению Сторон;</w:t>
      </w:r>
    </w:p>
    <w:p>
      <w:pPr>
        <w:pStyle w:val="Style2"/>
        <w:keepNext w:val="0"/>
        <w:keepLines w:val="0"/>
        <w:widowControl w:val="0"/>
        <w:numPr>
          <w:ilvl w:val="2"/>
          <w:numId w:val="1"/>
        </w:numPr>
        <w:shd w:val="clear" w:color="auto" w:fill="auto"/>
        <w:tabs>
          <w:tab w:pos="1556"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в одностороннем порядке без обращения в суд в случае:</w:t>
      </w:r>
    </w:p>
    <w:p>
      <w:pPr>
        <w:pStyle w:val="Style2"/>
        <w:keepNext w:val="0"/>
        <w:keepLines w:val="0"/>
        <w:widowControl w:val="0"/>
        <w:numPr>
          <w:ilvl w:val="0"/>
          <w:numId w:val="3"/>
        </w:numPr>
        <w:shd w:val="clear" w:color="auto" w:fill="auto"/>
        <w:tabs>
          <w:tab w:pos="946"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изменения действующего федерального законодательства или законодательства, в связи с которым реализация переданных полномочий становится невозможной;</w:t>
      </w:r>
    </w:p>
    <w:p>
      <w:pPr>
        <w:pStyle w:val="Style2"/>
        <w:keepNext w:val="0"/>
        <w:keepLines w:val="0"/>
        <w:widowControl w:val="0"/>
        <w:numPr>
          <w:ilvl w:val="0"/>
          <w:numId w:val="3"/>
        </w:numPr>
        <w:shd w:val="clear" w:color="auto" w:fill="auto"/>
        <w:tabs>
          <w:tab w:pos="966"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просрочки перечисления иных межбюджетных трансфертов, более чем 30 дней;</w:t>
      </w:r>
    </w:p>
    <w:p>
      <w:pPr>
        <w:pStyle w:val="Style2"/>
        <w:keepNext w:val="0"/>
        <w:keepLines w:val="0"/>
        <w:widowControl w:val="0"/>
        <w:numPr>
          <w:ilvl w:val="1"/>
          <w:numId w:val="1"/>
        </w:numPr>
        <w:shd w:val="clear" w:color="auto" w:fill="auto"/>
        <w:tabs>
          <w:tab w:pos="1392"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Уведомление о расторжении настоящего Соглашения в одностороннем порядке по указанным основаниям направляется другой Стороне в письменной форме. Соглашение считается расторгнутым по истечении 30 дней с даты направления указанного уведомления.</w:t>
      </w:r>
    </w:p>
    <w:p>
      <w:pPr>
        <w:pStyle w:val="Style2"/>
        <w:keepNext w:val="0"/>
        <w:keepLines w:val="0"/>
        <w:widowControl w:val="0"/>
        <w:numPr>
          <w:ilvl w:val="1"/>
          <w:numId w:val="1"/>
        </w:numPr>
        <w:shd w:val="clear" w:color="auto" w:fill="auto"/>
        <w:tabs>
          <w:tab w:pos="1259"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При расторжении настоящего Соглашения неиспользованные иные межбюджетные трансферты подлежат возврату в бюджет поселения.</w:t>
      </w:r>
    </w:p>
    <w:p>
      <w:pPr>
        <w:pStyle w:val="Style2"/>
        <w:keepNext w:val="0"/>
        <w:keepLines w:val="0"/>
        <w:widowControl w:val="0"/>
        <w:numPr>
          <w:ilvl w:val="1"/>
          <w:numId w:val="1"/>
        </w:numPr>
        <w:shd w:val="clear" w:color="auto" w:fill="auto"/>
        <w:tabs>
          <w:tab w:pos="1259" w:val="left"/>
        </w:tabs>
        <w:bidi w:val="0"/>
        <w:spacing w:before="0" w:after="260" w:line="240" w:lineRule="auto"/>
        <w:ind w:left="0" w:right="0" w:firstLine="740"/>
        <w:jc w:val="both"/>
      </w:pPr>
      <w:r>
        <w:rPr>
          <w:color w:val="000000"/>
          <w:spacing w:val="0"/>
          <w:w w:val="100"/>
          <w:position w:val="0"/>
          <w:sz w:val="24"/>
          <w:szCs w:val="24"/>
          <w:shd w:val="clear" w:color="auto" w:fill="auto"/>
          <w:lang w:val="ru-RU" w:eastAsia="ru-RU" w:bidi="ru-RU"/>
        </w:rPr>
        <w:t>Действие настоящего Соглашения прекращается также по основаниям, предусмотренным действующим законодательством Российской Федерации.</w:t>
      </w:r>
    </w:p>
    <w:p>
      <w:pPr>
        <w:pStyle w:val="Style2"/>
        <w:keepNext w:val="0"/>
        <w:keepLines w:val="0"/>
        <w:widowControl w:val="0"/>
        <w:numPr>
          <w:ilvl w:val="0"/>
          <w:numId w:val="1"/>
        </w:numPr>
        <w:shd w:val="clear" w:color="auto" w:fill="auto"/>
        <w:tabs>
          <w:tab w:pos="317" w:val="left"/>
        </w:tabs>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Порядок разрешения споров</w:t>
      </w:r>
    </w:p>
    <w:p>
      <w:pPr>
        <w:pStyle w:val="Style2"/>
        <w:keepNext w:val="0"/>
        <w:keepLines w:val="0"/>
        <w:widowControl w:val="0"/>
        <w:numPr>
          <w:ilvl w:val="1"/>
          <w:numId w:val="1"/>
        </w:numPr>
        <w:shd w:val="clear" w:color="auto" w:fill="auto"/>
        <w:tabs>
          <w:tab w:pos="1259" w:val="left"/>
        </w:tabs>
        <w:bidi w:val="0"/>
        <w:spacing w:before="0" w:after="260" w:line="240" w:lineRule="auto"/>
        <w:ind w:left="0" w:right="0" w:firstLine="740"/>
        <w:jc w:val="both"/>
      </w:pPr>
      <w:r>
        <w:rPr>
          <w:color w:val="000000"/>
          <w:spacing w:val="0"/>
          <w:w w:val="100"/>
          <w:position w:val="0"/>
          <w:sz w:val="24"/>
          <w:szCs w:val="24"/>
          <w:shd w:val="clear" w:color="auto" w:fill="auto"/>
          <w:lang w:val="ru-RU" w:eastAsia="ru-RU" w:bidi="ru-RU"/>
        </w:rPr>
        <w:t>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При невозможности разрешения спора путем переговоров, спор подлежит рассмотрению судом в соответствии с действующим законодательством.</w:t>
      </w:r>
    </w:p>
    <w:p>
      <w:pPr>
        <w:pStyle w:val="Style2"/>
        <w:keepNext w:val="0"/>
        <w:keepLines w:val="0"/>
        <w:widowControl w:val="0"/>
        <w:numPr>
          <w:ilvl w:val="0"/>
          <w:numId w:val="1"/>
        </w:numPr>
        <w:shd w:val="clear" w:color="auto" w:fill="auto"/>
        <w:tabs>
          <w:tab w:pos="312" w:val="left"/>
        </w:tabs>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Ответственность Сторон</w:t>
      </w:r>
    </w:p>
    <w:p>
      <w:pPr>
        <w:pStyle w:val="Style2"/>
        <w:keepNext w:val="0"/>
        <w:keepLines w:val="0"/>
        <w:widowControl w:val="0"/>
        <w:numPr>
          <w:ilvl w:val="1"/>
          <w:numId w:val="1"/>
        </w:numPr>
        <w:shd w:val="clear" w:color="auto" w:fill="auto"/>
        <w:tabs>
          <w:tab w:pos="1259"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За неисполнение или ненадлежащее исполнение обязанностей по Соглашению Стороны несут ответственность в соответствии с действующим законодательством.</w:t>
      </w:r>
    </w:p>
    <w:p>
      <w:pPr>
        <w:pStyle w:val="Style2"/>
        <w:keepNext w:val="0"/>
        <w:keepLines w:val="0"/>
        <w:widowControl w:val="0"/>
        <w:numPr>
          <w:ilvl w:val="1"/>
          <w:numId w:val="1"/>
        </w:numPr>
        <w:shd w:val="clear" w:color="auto" w:fill="auto"/>
        <w:tabs>
          <w:tab w:pos="1259"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За несвоевременное перечисление иных межбюджетных трансфертов, установленных пунктом 2.3. настоящего Соглашения, взыскивается пеня в размере 1/300 ставки рефинансирования Банка России за каждый день просрочки.</w:t>
      </w:r>
    </w:p>
    <w:p>
      <w:pPr>
        <w:pStyle w:val="Style2"/>
        <w:keepNext w:val="0"/>
        <w:keepLines w:val="0"/>
        <w:widowControl w:val="0"/>
        <w:numPr>
          <w:ilvl w:val="1"/>
          <w:numId w:val="1"/>
        </w:numPr>
        <w:shd w:val="clear" w:color="auto" w:fill="auto"/>
        <w:tabs>
          <w:tab w:pos="1259" w:val="left"/>
        </w:tabs>
        <w:bidi w:val="0"/>
        <w:spacing w:before="0" w:after="260" w:line="240" w:lineRule="auto"/>
        <w:ind w:left="0" w:right="0" w:firstLine="740"/>
        <w:jc w:val="both"/>
      </w:pPr>
      <w:r>
        <w:rPr>
          <w:color w:val="000000"/>
          <w:spacing w:val="0"/>
          <w:w w:val="100"/>
          <w:position w:val="0"/>
          <w:sz w:val="24"/>
          <w:szCs w:val="24"/>
          <w:shd w:val="clear" w:color="auto" w:fill="auto"/>
          <w:lang w:val="ru-RU" w:eastAsia="ru-RU" w:bidi="ru-RU"/>
        </w:rPr>
        <w:t>За нецелевое использование межбюджетных трансфертов, взимается штраф в размере двойной ставки рефинансирования от суммы нецелевого использования бюджетных средств.</w:t>
      </w:r>
    </w:p>
    <w:p>
      <w:pPr>
        <w:pStyle w:val="Style2"/>
        <w:keepNext w:val="0"/>
        <w:keepLines w:val="0"/>
        <w:widowControl w:val="0"/>
        <w:numPr>
          <w:ilvl w:val="0"/>
          <w:numId w:val="1"/>
        </w:numPr>
        <w:shd w:val="clear" w:color="auto" w:fill="auto"/>
        <w:tabs>
          <w:tab w:pos="3772" w:val="left"/>
        </w:tabs>
        <w:bidi w:val="0"/>
        <w:spacing w:before="0" w:after="0" w:line="240" w:lineRule="auto"/>
        <w:ind w:left="3460" w:right="0" w:firstLine="0"/>
        <w:jc w:val="left"/>
      </w:pPr>
      <w:r>
        <w:rPr>
          <w:color w:val="000000"/>
          <w:spacing w:val="0"/>
          <w:w w:val="100"/>
          <w:position w:val="0"/>
          <w:sz w:val="24"/>
          <w:szCs w:val="24"/>
          <w:shd w:val="clear" w:color="auto" w:fill="auto"/>
          <w:lang w:val="ru-RU" w:eastAsia="ru-RU" w:bidi="ru-RU"/>
        </w:rPr>
        <w:t>Заключительные положения</w:t>
      </w:r>
    </w:p>
    <w:p>
      <w:pPr>
        <w:pStyle w:val="Style2"/>
        <w:keepNext w:val="0"/>
        <w:keepLines w:val="0"/>
        <w:widowControl w:val="0"/>
        <w:numPr>
          <w:ilvl w:val="1"/>
          <w:numId w:val="1"/>
        </w:numPr>
        <w:shd w:val="clear" w:color="auto" w:fill="auto"/>
        <w:tabs>
          <w:tab w:pos="1259"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pPr>
        <w:pStyle w:val="Style2"/>
        <w:keepNext w:val="0"/>
        <w:keepLines w:val="0"/>
        <w:widowControl w:val="0"/>
        <w:numPr>
          <w:ilvl w:val="1"/>
          <w:numId w:val="1"/>
        </w:numPr>
        <w:shd w:val="clear" w:color="auto" w:fill="auto"/>
        <w:tabs>
          <w:tab w:pos="1259" w:val="left"/>
        </w:tabs>
        <w:bidi w:val="0"/>
        <w:spacing w:before="0" w:after="260" w:line="240" w:lineRule="auto"/>
        <w:ind w:left="0" w:right="0" w:firstLine="740"/>
        <w:jc w:val="both"/>
        <w:sectPr>
          <w:footnotePr>
            <w:pos w:val="pageBottom"/>
            <w:numFmt w:val="decimal"/>
            <w:numRestart w:val="continuous"/>
          </w:footnotePr>
          <w:pgSz w:w="11900" w:h="16840"/>
          <w:pgMar w:top="873" w:left="1658" w:right="810" w:bottom="824" w:header="445" w:footer="396" w:gutter="0"/>
          <w:pgNumType w:start="1"/>
          <w:cols w:space="720"/>
          <w:noEndnote/>
          <w:rtlGutter w:val="0"/>
          <w:docGrid w:linePitch="360"/>
        </w:sectPr>
      </w:pPr>
      <w:r>
        <w:rPr>
          <w:color w:val="000000"/>
          <w:spacing w:val="0"/>
          <w:w w:val="100"/>
          <w:position w:val="0"/>
          <w:sz w:val="24"/>
          <w:szCs w:val="24"/>
          <w:shd w:val="clear" w:color="auto" w:fill="auto"/>
          <w:lang w:val="ru-RU" w:eastAsia="ru-RU" w:bidi="ru-RU"/>
        </w:rPr>
        <w:t>По всем вопросам, не урегулированным настоящим Соглашением, но возникающим в ходе его реализации, стороны Соглашения руководствуются законодательством Российской Федерации.</w:t>
      </w:r>
    </w:p>
    <w:p>
      <w:pPr>
        <w:widowControl w:val="0"/>
        <w:spacing w:line="1" w:lineRule="exact"/>
      </w:pPr>
      <w:r>
        <mc:AlternateContent>
          <mc:Choice Requires="wps">
            <w:drawing>
              <wp:anchor distT="76200" distB="0" distL="114300" distR="114300" simplePos="0" relativeHeight="125829378" behindDoc="0" locked="0" layoutInCell="1" allowOverlap="1">
                <wp:simplePos x="0" y="0"/>
                <wp:positionH relativeFrom="page">
                  <wp:posOffset>3505835</wp:posOffset>
                </wp:positionH>
                <wp:positionV relativeFrom="paragraph">
                  <wp:posOffset>524510</wp:posOffset>
                </wp:positionV>
                <wp:extent cx="1246505" cy="207010"/>
                <wp:wrapTopAndBottom/>
                <wp:docPr id="1" name="Shape 1"/>
                <a:graphic xmlns:a="http://schemas.openxmlformats.org/drawingml/2006/main">
                  <a:graphicData uri="http://schemas.microsoft.com/office/word/2010/wordprocessingShape">
                    <wps:wsp>
                      <wps:cNvSpPr txBox="1"/>
                      <wps:spPr>
                        <a:xfrm>
                          <a:ext cx="1246505"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9. Подписи сторон</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6.05000000000001pt;margin-top:41.299999999999997pt;width:98.150000000000006pt;height:16.300000000000001pt;z-index:-125829375;mso-wrap-distance-left:9.pt;mso-wrap-distance-top:6.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9. Подписи сторон</w:t>
                      </w:r>
                    </w:p>
                  </w:txbxContent>
                </v:textbox>
                <w10:wrap type="topAndBottom" anchorx="page"/>
              </v:shape>
            </w:pict>
          </mc:Fallback>
        </mc:AlternateContent>
      </w:r>
      <w:r>
        <mc:AlternateContent>
          <mc:Choice Requires="wps">
            <w:drawing>
              <wp:anchor distT="0" distB="871855" distL="165735" distR="101600" simplePos="0" relativeHeight="125829380" behindDoc="0" locked="0" layoutInCell="1" allowOverlap="1">
                <wp:simplePos x="0" y="0"/>
                <wp:positionH relativeFrom="page">
                  <wp:posOffset>4292600</wp:posOffset>
                </wp:positionH>
                <wp:positionV relativeFrom="paragraph">
                  <wp:posOffset>694690</wp:posOffset>
                </wp:positionV>
                <wp:extent cx="2115185" cy="734695"/>
                <wp:wrapSquare wrapText="left"/>
                <wp:docPr id="3" name="Shape 3"/>
                <a:graphic xmlns:a="http://schemas.openxmlformats.org/drawingml/2006/main">
                  <a:graphicData uri="http://schemas.microsoft.com/office/word/2010/wordprocessingShape">
                    <wps:wsp>
                      <wps:cNvSpPr txBox="1"/>
                      <wps:spPr>
                        <a:xfrm>
                          <a:ext cx="2115185" cy="7346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Председатель Совета депутатов муниципального образования Сакмарский район</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Оренбургской области</w:t>
                            </w:r>
                          </w:p>
                        </w:txbxContent>
                      </wps:txbx>
                      <wps:bodyPr lIns="0" tIns="0" rIns="0" bIns="0">
                        <a:noAutoFit/>
                      </wps:bodyPr>
                    </wps:wsp>
                  </a:graphicData>
                </a:graphic>
              </wp:anchor>
            </w:drawing>
          </mc:Choice>
          <mc:Fallback>
            <w:pict>
              <v:shape id="_x0000_s1029" type="#_x0000_t202" style="position:absolute;margin-left:338.pt;margin-top:54.700000000000003pt;width:166.55000000000001pt;height:57.850000000000001pt;z-index:-125829373;mso-wrap-distance-left:13.050000000000001pt;mso-wrap-distance-right:8.pt;mso-wrap-distance-bottom:68.65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Председатель Совета депутатов муниципального образования Сакмарский район</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Оренбургской области</w:t>
                      </w:r>
                    </w:p>
                  </w:txbxContent>
                </v:textbox>
                <w10:wrap type="square" side="left" anchorx="page"/>
              </v:shape>
            </w:pict>
          </mc:Fallback>
        </mc:AlternateContent>
      </w:r>
      <w:r>
        <w:drawing>
          <wp:anchor distT="917575" distB="48895" distL="101600" distR="1735455" simplePos="0" relativeHeight="125829382" behindDoc="0" locked="0" layoutInCell="1" allowOverlap="1">
            <wp:simplePos x="0" y="0"/>
            <wp:positionH relativeFrom="page">
              <wp:posOffset>4228465</wp:posOffset>
            </wp:positionH>
            <wp:positionV relativeFrom="paragraph">
              <wp:posOffset>1612265</wp:posOffset>
            </wp:positionV>
            <wp:extent cx="548640" cy="640080"/>
            <wp:wrapSquare wrapText="lef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548640" cy="64008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4716145</wp:posOffset>
                </wp:positionH>
                <wp:positionV relativeFrom="paragraph">
                  <wp:posOffset>2093595</wp:posOffset>
                </wp:positionV>
                <wp:extent cx="1371600" cy="207010"/>
                <wp:wrapNone/>
                <wp:docPr id="7" name="Shape 7"/>
                <a:graphic xmlns:a="http://schemas.openxmlformats.org/drawingml/2006/main">
                  <a:graphicData uri="http://schemas.microsoft.com/office/word/2010/wordprocessingShape">
                    <wps:wsp>
                      <wps:cNvSpPr txBox="1"/>
                      <wps:spPr>
                        <a:xfrm>
                          <a:ext cx="1371600" cy="2070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 xml:space="preserve">«19» </w:t>
                            </w:r>
                            <w:r>
                              <w:rPr>
                                <w:color w:val="000000"/>
                                <w:spacing w:val="0"/>
                                <w:w w:val="100"/>
                                <w:position w:val="0"/>
                                <w:sz w:val="24"/>
                                <w:szCs w:val="24"/>
                                <w:u w:val="single"/>
                                <w:shd w:val="clear" w:color="auto" w:fill="auto"/>
                                <w:lang w:val="ru-RU" w:eastAsia="ru-RU" w:bidi="ru-RU"/>
                              </w:rPr>
                              <w:t>декабря</w:t>
                            </w:r>
                            <w:r>
                              <w:rPr>
                                <w:color w:val="000000"/>
                                <w:spacing w:val="0"/>
                                <w:w w:val="100"/>
                                <w:position w:val="0"/>
                                <w:sz w:val="24"/>
                                <w:szCs w:val="24"/>
                                <w:shd w:val="clear" w:color="auto" w:fill="auto"/>
                                <w:lang w:val="ru-RU" w:eastAsia="ru-RU" w:bidi="ru-RU"/>
                              </w:rPr>
                              <w:t xml:space="preserve"> 2024 г.</w:t>
                            </w:r>
                          </w:p>
                        </w:txbxContent>
                      </wps:txbx>
                      <wps:bodyPr lIns="0" tIns="0" rIns="0" bIns="0">
                        <a:noAutoFit/>
                      </wps:bodyPr>
                    </wps:wsp>
                  </a:graphicData>
                </a:graphic>
              </wp:anchor>
            </w:drawing>
          </mc:Choice>
          <mc:Fallback>
            <w:pict>
              <v:shape id="_x0000_s1033" type="#_x0000_t202" style="position:absolute;margin-left:371.35000000000002pt;margin-top:164.84999999999999pt;width:108.pt;height:16.300000000000001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 xml:space="preserve">«19» </w:t>
                      </w:r>
                      <w:r>
                        <w:rPr>
                          <w:color w:val="000000"/>
                          <w:spacing w:val="0"/>
                          <w:w w:val="100"/>
                          <w:position w:val="0"/>
                          <w:sz w:val="24"/>
                          <w:szCs w:val="24"/>
                          <w:u w:val="single"/>
                          <w:shd w:val="clear" w:color="auto" w:fill="auto"/>
                          <w:lang w:val="ru-RU" w:eastAsia="ru-RU" w:bidi="ru-RU"/>
                        </w:rPr>
                        <w:t>декабря</w:t>
                      </w:r>
                      <w:r>
                        <w:rPr>
                          <w:color w:val="000000"/>
                          <w:spacing w:val="0"/>
                          <w:w w:val="100"/>
                          <w:position w:val="0"/>
                          <w:sz w:val="24"/>
                          <w:szCs w:val="24"/>
                          <w:shd w:val="clear" w:color="auto" w:fill="auto"/>
                          <w:lang w:val="ru-RU" w:eastAsia="ru-RU" w:bidi="ru-RU"/>
                        </w:rPr>
                        <w:t xml:space="preserve"> 2024 г.</w:t>
                      </w:r>
                    </w:p>
                  </w:txbxContent>
                </v:textbox>
                <w10:wrap anchorx="page"/>
              </v:shape>
            </w:pict>
          </mc:Fallback>
        </mc:AlternateContent>
      </w:r>
      <w:r>
        <w:drawing>
          <wp:anchor distT="0" distB="0" distL="114300" distR="114300" simplePos="0" relativeHeight="125829383" behindDoc="0" locked="0" layoutInCell="1" allowOverlap="1">
            <wp:simplePos x="0" y="0"/>
            <wp:positionH relativeFrom="page">
              <wp:posOffset>479425</wp:posOffset>
            </wp:positionH>
            <wp:positionV relativeFrom="paragraph">
              <wp:posOffset>1420495</wp:posOffset>
            </wp:positionV>
            <wp:extent cx="2609215" cy="2316480"/>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2609215" cy="2316480"/>
                    </a:xfrm>
                    <a:prstGeom prst="rect"/>
                  </pic:spPr>
                </pic:pic>
              </a:graphicData>
            </a:graphic>
          </wp:anchor>
        </w:drawing>
      </w:r>
    </w:p>
    <w:p>
      <w:pPr>
        <w:pStyle w:val="Style2"/>
        <w:keepNext w:val="0"/>
        <w:keepLines w:val="0"/>
        <w:widowControl w:val="0"/>
        <w:numPr>
          <w:ilvl w:val="1"/>
          <w:numId w:val="1"/>
        </w:numPr>
        <w:shd w:val="clear" w:color="auto" w:fill="auto"/>
        <w:tabs>
          <w:tab w:pos="1186" w:val="left"/>
        </w:tabs>
        <w:bidi w:val="0"/>
        <w:spacing w:before="0" w:after="120" w:line="240" w:lineRule="auto"/>
        <w:ind w:left="0" w:right="0" w:firstLine="720"/>
        <w:jc w:val="left"/>
      </w:pPr>
      <w:r>
        <w:rPr>
          <w:color w:val="000000"/>
          <w:spacing w:val="0"/>
          <w:w w:val="100"/>
          <w:position w:val="0"/>
          <w:sz w:val="24"/>
          <w:szCs w:val="24"/>
          <w:shd w:val="clear" w:color="auto" w:fill="auto"/>
          <w:lang w:val="ru-RU" w:eastAsia="ru-RU" w:bidi="ru-RU"/>
        </w:rPr>
        <w:t>Настоящее Соглашение составлено в двух экземплярах, имеющих одинаковую юридическую силу, по одному для каждой из Сторон.</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Председатель Совета депутатов муниципального образования Дмитриевский сельсовет Сакмарский район Оренбургской области</w:t>
      </w:r>
    </w:p>
    <w:sectPr>
      <w:footerReference w:type="default" r:id="rId9"/>
      <w:footnotePr>
        <w:pos w:val="pageBottom"/>
        <w:numFmt w:val="decimal"/>
        <w:numRestart w:val="continuous"/>
      </w:footnotePr>
      <w:pgSz w:w="11900" w:h="16840"/>
      <w:pgMar w:top="1048" w:left="1801" w:right="681" w:bottom="1578" w:header="62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4289425</wp:posOffset>
              </wp:positionH>
              <wp:positionV relativeFrom="page">
                <wp:posOffset>9690735</wp:posOffset>
              </wp:positionV>
              <wp:extent cx="42545" cy="52070"/>
              <wp:wrapNone/>
              <wp:docPr id="11" name="Shape 11"/>
              <a:graphic xmlns:a="http://schemas.openxmlformats.org/drawingml/2006/main">
                <a:graphicData uri="http://schemas.microsoft.com/office/word/2010/wordprocessingShape">
                  <wps:wsp>
                    <wps:cNvSpPr txBox="1"/>
                    <wps:spPr>
                      <a:xfrm>
                        <a:ext cx="42545" cy="520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C3A887"/>
                              <w:spacing w:val="0"/>
                              <w:w w:val="100"/>
                              <w:position w:val="0"/>
                              <w:sz w:val="15"/>
                              <w:szCs w:val="15"/>
                              <w:shd w:val="clear" w:color="auto" w:fill="auto"/>
                              <w:lang w:val="ru-RU" w:eastAsia="ru-RU" w:bidi="ru-RU"/>
                            </w:rPr>
                            <w:t>е</w:t>
                          </w:r>
                        </w:p>
                      </w:txbxContent>
                    </wps:txbx>
                    <wps:bodyPr wrap="none" lIns="0" tIns="0" rIns="0" bIns="0">
                      <a:spAutoFit/>
                    </wps:bodyPr>
                  </wps:wsp>
                </a:graphicData>
              </a:graphic>
            </wp:anchor>
          </w:drawing>
        </mc:Choice>
        <mc:Fallback>
          <w:pict>
            <v:shape id="_x0000_s1037" type="#_x0000_t202" style="position:absolute;margin-left:337.75pt;margin-top:763.04999999999995pt;width:3.3500000000000001pt;height:4.0999999999999996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C3A887"/>
                        <w:spacing w:val="0"/>
                        <w:w w:val="100"/>
                        <w:position w:val="0"/>
                        <w:sz w:val="15"/>
                        <w:szCs w:val="15"/>
                        <w:shd w:val="clear" w:color="auto" w:fill="auto"/>
                        <w:lang w:val="ru-RU" w:eastAsia="ru-RU" w:bidi="ru-RU"/>
                      </w:rPr>
                      <w:t>е</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3.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3.1.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decimal"/>
      <w:lvlText w:val="3.2.%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2"/>
      <w:numFmt w:val="decimal"/>
      <w:lvlText w:val="3.2.2.%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Заголовок №1_"/>
    <w:basedOn w:val="DefaultParagraphFont"/>
    <w:link w:val="Style5"/>
    <w:rPr>
      <w:rFonts w:ascii="Times New Roman" w:eastAsia="Times New Roman" w:hAnsi="Times New Roman" w:cs="Times New Roman"/>
      <w:b w:val="0"/>
      <w:bCs w:val="0"/>
      <w:i w:val="0"/>
      <w:iCs w:val="0"/>
      <w:smallCaps w:val="0"/>
      <w:strike w:val="0"/>
      <w:sz w:val="32"/>
      <w:szCs w:val="32"/>
      <w:u w:val="none"/>
    </w:rPr>
  </w:style>
  <w:style w:type="character" w:customStyle="1" w:styleId="CharStyle8">
    <w:name w:val="Подпись к картинке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1">
    <w:name w:val="Колонтитул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Основной текст"/>
    <w:basedOn w:val="Normal"/>
    <w:link w:val="CharStyle3"/>
    <w:pPr>
      <w:widowControl w:val="0"/>
      <w:shd w:val="clear" w:color="auto" w:fill="FFFFFF"/>
      <w:ind w:firstLine="400"/>
    </w:pPr>
    <w:rPr>
      <w:rFonts w:ascii="Times New Roman" w:eastAsia="Times New Roman" w:hAnsi="Times New Roman" w:cs="Times New Roman"/>
      <w:b w:val="0"/>
      <w:bCs w:val="0"/>
      <w:i w:val="0"/>
      <w:iCs w:val="0"/>
      <w:smallCaps w:val="0"/>
      <w:strike w:val="0"/>
      <w:u w:val="none"/>
    </w:rPr>
  </w:style>
  <w:style w:type="paragraph" w:customStyle="1" w:styleId="Style5">
    <w:name w:val="Заголовок №1"/>
    <w:basedOn w:val="Normal"/>
    <w:link w:val="CharStyle6"/>
    <w:pPr>
      <w:widowControl w:val="0"/>
      <w:shd w:val="clear" w:color="auto" w:fill="FFFFFF"/>
      <w:spacing w:after="160"/>
      <w:jc w:val="center"/>
      <w:outlineLvl w:val="0"/>
    </w:pPr>
    <w:rPr>
      <w:rFonts w:ascii="Times New Roman" w:eastAsia="Times New Roman" w:hAnsi="Times New Roman" w:cs="Times New Roman"/>
      <w:b w:val="0"/>
      <w:bCs w:val="0"/>
      <w:i w:val="0"/>
      <w:iCs w:val="0"/>
      <w:smallCaps w:val="0"/>
      <w:strike w:val="0"/>
      <w:sz w:val="32"/>
      <w:szCs w:val="32"/>
      <w:u w:val="none"/>
    </w:rPr>
  </w:style>
  <w:style w:type="paragraph" w:customStyle="1" w:styleId="Style7">
    <w:name w:val="Подпись к картинке"/>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10">
    <w:name w:val="Колонтитул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