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A" w:rsidRDefault="00C5330A" w:rsidP="005B4351">
      <w:pPr>
        <w:pStyle w:val="a3"/>
        <w:jc w:val="center"/>
        <w:rPr>
          <w:rStyle w:val="a4"/>
          <w:i/>
          <w:color w:val="C00000"/>
          <w:sz w:val="28"/>
          <w:szCs w:val="28"/>
        </w:rPr>
      </w:pPr>
      <w:r w:rsidRPr="005B4351">
        <w:rPr>
          <w:rStyle w:val="a4"/>
          <w:i/>
          <w:color w:val="C00000"/>
          <w:sz w:val="28"/>
          <w:szCs w:val="28"/>
        </w:rPr>
        <w:t>ПАМЯТКА:</w:t>
      </w:r>
    </w:p>
    <w:p w:rsidR="00C5330A" w:rsidRPr="005B4351" w:rsidRDefault="00C5330A" w:rsidP="005B4351">
      <w:pPr>
        <w:pStyle w:val="a3"/>
        <w:ind w:left="-993"/>
        <w:jc w:val="center"/>
        <w:rPr>
          <w:i/>
          <w:color w:val="C00000"/>
          <w:sz w:val="28"/>
          <w:szCs w:val="28"/>
        </w:rPr>
      </w:pPr>
      <w:r w:rsidRPr="005B4351">
        <w:rPr>
          <w:rStyle w:val="a4"/>
          <w:i/>
          <w:color w:val="C00000"/>
          <w:sz w:val="28"/>
          <w:szCs w:val="28"/>
        </w:rPr>
        <w:t xml:space="preserve"> Профилактике экстремизма в молодежной среде – каждодневное внимание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Молодежь наиболее подвержена экстремистским проявлениям. 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Экстремизм становится, как правило, последней ступенью к возникновению терроризма. 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  <w:rPr>
          <w:b/>
          <w:bCs/>
        </w:rPr>
      </w:pP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5"/>
          <w:b/>
          <w:bCs/>
          <w:u w:val="single"/>
        </w:rPr>
        <w:t>Экстремизм</w:t>
      </w:r>
      <w:r>
        <w:t xml:space="preserve"> (от фр. </w:t>
      </w:r>
      <w:proofErr w:type="spellStart"/>
      <w:r>
        <w:t>exremisme</w:t>
      </w:r>
      <w:proofErr w:type="spellEnd"/>
      <w: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Одной из форм проявления экстремизма является распространение фашистской и неонацистской символики.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Экстремизм, как правило, в своей основе имеет определенную идеологию. 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целях профилактики экстремизма в молодёжной среде </w:t>
      </w:r>
      <w:r>
        <w:rPr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t xml:space="preserve">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>
        <w:t>sub</w:t>
      </w:r>
      <w:proofErr w:type="spellEnd"/>
      <w:r>
        <w:t xml:space="preserve"> – «под» + культура).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 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  <w:r>
        <w:rPr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>
        <w:rPr>
          <w:rStyle w:val="a4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>
        <w:t xml:space="preserve"> влияют на формирование толерантного сознания молодежи. 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При этом следует больше внимания уделять </w:t>
      </w:r>
      <w:proofErr w:type="spellStart"/>
      <w:r>
        <w:t>профессионально-деятельностному</w:t>
      </w:r>
      <w:proofErr w:type="spellEnd"/>
      <w:r>
        <w:t xml:space="preserve"> и </w:t>
      </w:r>
      <w:proofErr w:type="spellStart"/>
      <w:r>
        <w:t>социокультурному</w:t>
      </w:r>
      <w:proofErr w:type="spellEnd"/>
      <w:r>
        <w:t xml:space="preserve">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C5330A" w:rsidRDefault="00C5330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t>разногранности</w:t>
      </w:r>
      <w:proofErr w:type="spellEnd"/>
      <w: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>
        <w:t>,</w:t>
      </w:r>
      <w:proofErr w:type="gramEnd"/>
      <w: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C5330A" w:rsidRDefault="00C5330A" w:rsidP="006B21CA"/>
    <w:sectPr w:rsidR="00C5330A" w:rsidSect="005B4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CA"/>
    <w:rsid w:val="000516D5"/>
    <w:rsid w:val="005B4351"/>
    <w:rsid w:val="006774D1"/>
    <w:rsid w:val="006B21CA"/>
    <w:rsid w:val="006C78B1"/>
    <w:rsid w:val="00713D8B"/>
    <w:rsid w:val="007B3ADF"/>
    <w:rsid w:val="009253DA"/>
    <w:rsid w:val="00993355"/>
    <w:rsid w:val="00B508CB"/>
    <w:rsid w:val="00BC7686"/>
    <w:rsid w:val="00C5330A"/>
    <w:rsid w:val="00D10218"/>
    <w:rsid w:val="00E53ACF"/>
    <w:rsid w:val="00F958C1"/>
    <w:rsid w:val="00FD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2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B21C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6B21C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Larisa</cp:lastModifiedBy>
  <cp:revision>2</cp:revision>
  <dcterms:created xsi:type="dcterms:W3CDTF">2017-03-28T12:05:00Z</dcterms:created>
  <dcterms:modified xsi:type="dcterms:W3CDTF">2017-03-28T12:05:00Z</dcterms:modified>
</cp:coreProperties>
</file>