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Постановление Правительства РФ №208 от 13 марта 2013 г.</w:t>
      </w:r>
    </w:p>
    <w:p>
      <w:pPr>
        <w:pStyle w:val="Heading2"/>
        <w:rPr/>
      </w:pPr>
      <w:r>
        <w:rPr/>
        <w:t>«Об утверждении Правил представления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</w:t>
      </w:r>
    </w:p>
    <w:p>
      <w:pPr>
        <w:pStyle w:val="TextBody"/>
        <w:rPr/>
      </w:pPr>
      <w:r>
        <w:rPr/>
        <w:t>В соответствии с частью четвертой статьи 275 Трудового кодекса Российской Федерации Правительство Российской Федерации п о с т а н о в л я е т :</w:t>
      </w:r>
    </w:p>
    <w:p>
      <w:pPr>
        <w:pStyle w:val="TextBody"/>
        <w:rPr/>
      </w:pPr>
      <w:r>
        <w:rPr/>
        <w:t>1. Утвердить прилагаемые Правила представления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</w:t>
      </w:r>
    </w:p>
    <w:p>
      <w:pPr>
        <w:pStyle w:val="TextBody"/>
        <w:rPr/>
      </w:pPr>
      <w:r>
        <w:rPr/>
        <w:t xml:space="preserve">2. Рекомендовать органам государственной власти субъектов Российской Федерации и органам местного самоуправления руководствоваться настоящим постановлением при разработке и утверждении правил представления лицом, поступающим на работу на должность руководителя государственного учреждения субъекта Российской Федерации,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детей, а также о представлении руководителем государственного учреждения субъекта Российской Федерации,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 </w:t>
      </w:r>
    </w:p>
    <w:p>
      <w:pPr>
        <w:pStyle w:val="Heading5"/>
        <w:spacing w:before="120" w:after="60"/>
        <w:rPr/>
      </w:pPr>
      <w:r>
        <w:rPr/>
        <w:t xml:space="preserve">Председатель Правительства </w:t>
        <w:br/>
        <w:t xml:space="preserve">Российской Федерации </w:t>
        <w:br/>
        <w:t>Д. Медведев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revision>0</cp:revision>
  <dc:subject/>
  <dc:title/>
</cp:coreProperties>
</file>